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ECD47" w14:textId="77777777" w:rsidR="00F908C5" w:rsidRPr="007F4F02" w:rsidRDefault="00812D3D" w:rsidP="007F4F02">
      <w:pPr>
        <w:pStyle w:val="Title"/>
      </w:pPr>
      <w:r w:rsidRPr="007F4F02">
        <w:t xml:space="preserve">Report of the Educational Products Advisory Committee </w:t>
      </w:r>
    </w:p>
    <w:p w14:paraId="6E35FD26" w14:textId="77777777" w:rsidR="00FF4F42" w:rsidRPr="007F4F02" w:rsidRDefault="00812D3D" w:rsidP="007F4F02">
      <w:pPr>
        <w:pStyle w:val="Title"/>
      </w:pPr>
      <w:proofErr w:type="gramStart"/>
      <w:r w:rsidRPr="007F4F02">
        <w:t>to</w:t>
      </w:r>
      <w:proofErr w:type="gramEnd"/>
      <w:r w:rsidRPr="007F4F02">
        <w:t xml:space="preserve"> the Trustees of the</w:t>
      </w:r>
    </w:p>
    <w:p w14:paraId="283D8B46" w14:textId="77777777" w:rsidR="008170DB" w:rsidRPr="007F4F02" w:rsidRDefault="00812D3D" w:rsidP="007F4F02">
      <w:pPr>
        <w:pStyle w:val="Title"/>
      </w:pPr>
      <w:r w:rsidRPr="007F4F02">
        <w:t xml:space="preserve">American Printing House for the Blind </w:t>
      </w:r>
    </w:p>
    <w:p w14:paraId="5C14C8A1" w14:textId="78CEB2D4" w:rsidR="00812D3D" w:rsidRPr="007F4F02" w:rsidRDefault="00A33EA4" w:rsidP="007F4F02">
      <w:pPr>
        <w:pStyle w:val="Title"/>
      </w:pPr>
      <w:r w:rsidRPr="007F4F02">
        <w:t xml:space="preserve"> Fiscal Year 2020</w:t>
      </w:r>
    </w:p>
    <w:p w14:paraId="2461BE47" w14:textId="77777777" w:rsidR="00812D3D" w:rsidRPr="00BF68E0" w:rsidRDefault="00812D3D">
      <w:pPr>
        <w:pStyle w:val="Body1"/>
        <w:rPr>
          <w:rFonts w:ascii="Verdana" w:hAnsi="Verdana"/>
          <w:b/>
          <w:sz w:val="28"/>
          <w:szCs w:val="28"/>
        </w:rPr>
      </w:pPr>
    </w:p>
    <w:p w14:paraId="54CD71F3" w14:textId="77777777" w:rsidR="008170DB" w:rsidRPr="00BF68E0" w:rsidRDefault="008170DB">
      <w:pPr>
        <w:pStyle w:val="Body1"/>
        <w:rPr>
          <w:rFonts w:ascii="Verdana" w:hAnsi="Verdana"/>
          <w:b/>
          <w:sz w:val="28"/>
          <w:szCs w:val="28"/>
        </w:rPr>
      </w:pPr>
    </w:p>
    <w:p w14:paraId="68994E0B" w14:textId="60AFF2C9" w:rsidR="008170DB" w:rsidRPr="007F4F02" w:rsidRDefault="000E5443" w:rsidP="007F4F02">
      <w:pPr>
        <w:pStyle w:val="Heading1"/>
      </w:pPr>
      <w:r w:rsidRPr="007F4F02">
        <w:t>PURPOSE</w:t>
      </w:r>
    </w:p>
    <w:p w14:paraId="5C53E2DF" w14:textId="77777777" w:rsidR="00510E5B" w:rsidRPr="00510E5B" w:rsidRDefault="00510E5B">
      <w:pPr>
        <w:pStyle w:val="Body1"/>
        <w:rPr>
          <w:rFonts w:ascii="Verdana" w:hAnsi="Verdana"/>
          <w:sz w:val="16"/>
          <w:szCs w:val="16"/>
        </w:rPr>
      </w:pPr>
    </w:p>
    <w:p w14:paraId="19336DEA" w14:textId="41F719EC" w:rsidR="00812D3D" w:rsidRDefault="00812D3D">
      <w:pPr>
        <w:pStyle w:val="Body1"/>
        <w:rPr>
          <w:rFonts w:ascii="Verdana" w:hAnsi="Verdana"/>
          <w:szCs w:val="24"/>
        </w:rPr>
      </w:pPr>
      <w:r w:rsidRPr="00BF68E0">
        <w:rPr>
          <w:rFonts w:ascii="Verdana" w:hAnsi="Verdana"/>
          <w:szCs w:val="24"/>
        </w:rPr>
        <w:t>The purpose of the Education</w:t>
      </w:r>
      <w:r w:rsidR="00486384" w:rsidRPr="00BF68E0">
        <w:rPr>
          <w:rFonts w:ascii="Verdana" w:hAnsi="Verdana"/>
          <w:szCs w:val="24"/>
        </w:rPr>
        <w:t>al</w:t>
      </w:r>
      <w:r w:rsidRPr="00BF68E0">
        <w:rPr>
          <w:rFonts w:ascii="Verdana" w:hAnsi="Verdana"/>
          <w:szCs w:val="24"/>
        </w:rPr>
        <w:t xml:space="preserve"> Products Advisory Committee (EPAC) is:</w:t>
      </w:r>
    </w:p>
    <w:p w14:paraId="650C68DF" w14:textId="77777777" w:rsidR="00812D3D" w:rsidRPr="00BF68E0" w:rsidRDefault="00812D3D">
      <w:pPr>
        <w:pStyle w:val="Body1"/>
        <w:rPr>
          <w:rFonts w:ascii="Verdana" w:hAnsi="Verdana"/>
          <w:sz w:val="12"/>
          <w:szCs w:val="12"/>
        </w:rPr>
      </w:pPr>
    </w:p>
    <w:p w14:paraId="28201C10"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advise the American Printing House for the Blind (APH) in establishing priorities, standards, and policies regarding products.</w:t>
      </w:r>
    </w:p>
    <w:p w14:paraId="72E15E9C"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review research and development priorities, suggest additional areas of interest, and advise APH staff on the prioritization of needs and projects.</w:t>
      </w:r>
    </w:p>
    <w:p w14:paraId="4AF78DD8"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review products under development and to consider approval of finished products for purchase with Federal Quota funds.</w:t>
      </w:r>
    </w:p>
    <w:p w14:paraId="16096506" w14:textId="77777777" w:rsidR="00812D3D" w:rsidRPr="00BF68E0" w:rsidRDefault="00812D3D" w:rsidP="00346BEC">
      <w:pPr>
        <w:pStyle w:val="Body1"/>
        <w:numPr>
          <w:ilvl w:val="0"/>
          <w:numId w:val="10"/>
        </w:numPr>
        <w:ind w:left="360"/>
        <w:rPr>
          <w:rFonts w:ascii="Verdana" w:hAnsi="Verdana"/>
          <w:szCs w:val="24"/>
        </w:rPr>
      </w:pPr>
      <w:r w:rsidRPr="00BF68E0">
        <w:rPr>
          <w:rFonts w:ascii="Verdana" w:hAnsi="Verdana"/>
          <w:szCs w:val="24"/>
        </w:rPr>
        <w:t>To recommend parents, caregivers, students, clients, and professionals in the field serve as subjects for research or field-test purposes, as projec</w:t>
      </w:r>
      <w:r w:rsidR="00C93417" w:rsidRPr="00BF68E0">
        <w:rPr>
          <w:rFonts w:ascii="Verdana" w:hAnsi="Verdana"/>
          <w:szCs w:val="24"/>
        </w:rPr>
        <w:t>t consultants, and/or as committ</w:t>
      </w:r>
      <w:r w:rsidRPr="00BF68E0">
        <w:rPr>
          <w:rFonts w:ascii="Verdana" w:hAnsi="Verdana"/>
          <w:szCs w:val="24"/>
        </w:rPr>
        <w:t>ee members.</w:t>
      </w:r>
    </w:p>
    <w:p w14:paraId="01754A96" w14:textId="77777777" w:rsidR="00223432" w:rsidRPr="00BF68E0" w:rsidRDefault="00223432" w:rsidP="00812D3D">
      <w:pPr>
        <w:pStyle w:val="Body1"/>
        <w:rPr>
          <w:rFonts w:ascii="Verdana" w:hAnsi="Verdana"/>
          <w:b/>
          <w:szCs w:val="24"/>
        </w:rPr>
      </w:pPr>
    </w:p>
    <w:p w14:paraId="0BBB00D6" w14:textId="1AB6F2AF" w:rsidR="00812D3D" w:rsidRPr="00BF68E0" w:rsidRDefault="000E5443" w:rsidP="007F4F02">
      <w:pPr>
        <w:pStyle w:val="Heading1"/>
      </w:pPr>
      <w:r w:rsidRPr="00BF68E0">
        <w:t>INTRODUCTION</w:t>
      </w:r>
    </w:p>
    <w:p w14:paraId="201BC8E5" w14:textId="77777777" w:rsidR="00812D3D" w:rsidRPr="00BF68E0" w:rsidRDefault="00812D3D" w:rsidP="00812D3D">
      <w:pPr>
        <w:pStyle w:val="Body1"/>
        <w:rPr>
          <w:rFonts w:ascii="Verdana" w:hAnsi="Verdana"/>
          <w:b/>
          <w:sz w:val="16"/>
          <w:szCs w:val="16"/>
        </w:rPr>
      </w:pPr>
    </w:p>
    <w:p w14:paraId="7D3C497F" w14:textId="754FB56D" w:rsidR="002D30C2" w:rsidRDefault="00837AD2" w:rsidP="00812D3D">
      <w:pPr>
        <w:pStyle w:val="Body1"/>
        <w:rPr>
          <w:rFonts w:ascii="Verdana" w:hAnsi="Verdana"/>
          <w:szCs w:val="24"/>
        </w:rPr>
      </w:pPr>
      <w:r w:rsidRPr="00BF68E0">
        <w:rPr>
          <w:rFonts w:ascii="Verdana" w:hAnsi="Verdana"/>
          <w:szCs w:val="24"/>
        </w:rPr>
        <w:t xml:space="preserve">In </w:t>
      </w:r>
      <w:r w:rsidR="00A33EA4">
        <w:rPr>
          <w:rFonts w:ascii="Verdana" w:hAnsi="Verdana"/>
          <w:szCs w:val="24"/>
        </w:rPr>
        <w:t>June 2020</w:t>
      </w:r>
      <w:r w:rsidR="006A332E" w:rsidRPr="00BF68E0">
        <w:rPr>
          <w:rFonts w:ascii="Verdana" w:hAnsi="Verdana"/>
          <w:szCs w:val="24"/>
        </w:rPr>
        <w:t>, the EPAC met</w:t>
      </w:r>
      <w:r w:rsidR="002D30C2">
        <w:rPr>
          <w:rFonts w:ascii="Verdana" w:hAnsi="Verdana"/>
          <w:szCs w:val="24"/>
        </w:rPr>
        <w:t xml:space="preserve"> in Louisville, KY,</w:t>
      </w:r>
      <w:r w:rsidR="00881F18">
        <w:rPr>
          <w:rFonts w:ascii="Verdana" w:hAnsi="Verdana"/>
          <w:szCs w:val="24"/>
        </w:rPr>
        <w:t xml:space="preserve"> at APH</w:t>
      </w:r>
      <w:r w:rsidR="006A332E" w:rsidRPr="00BF68E0">
        <w:rPr>
          <w:rFonts w:ascii="Verdana" w:hAnsi="Verdana"/>
          <w:szCs w:val="24"/>
        </w:rPr>
        <w:t xml:space="preserve"> for the </w:t>
      </w:r>
      <w:r w:rsidR="00A33EA4">
        <w:rPr>
          <w:rFonts w:ascii="Verdana" w:hAnsi="Verdana"/>
          <w:szCs w:val="24"/>
        </w:rPr>
        <w:t>nineteenth</w:t>
      </w:r>
      <w:r w:rsidRPr="00BF68E0">
        <w:rPr>
          <w:rFonts w:ascii="Verdana" w:hAnsi="Verdana"/>
          <w:szCs w:val="24"/>
        </w:rPr>
        <w:t xml:space="preserve"> year as a formal advisory committee</w:t>
      </w:r>
      <w:r w:rsidR="00881F18">
        <w:rPr>
          <w:rFonts w:ascii="Verdana" w:hAnsi="Verdana"/>
          <w:szCs w:val="24"/>
        </w:rPr>
        <w:t xml:space="preserve"> to address the 201</w:t>
      </w:r>
      <w:r w:rsidR="00A33EA4">
        <w:rPr>
          <w:rFonts w:ascii="Verdana" w:hAnsi="Verdana"/>
          <w:szCs w:val="24"/>
        </w:rPr>
        <w:t>9</w:t>
      </w:r>
      <w:r w:rsidR="00881F18">
        <w:rPr>
          <w:rFonts w:ascii="Verdana" w:hAnsi="Verdana"/>
          <w:szCs w:val="24"/>
        </w:rPr>
        <w:t xml:space="preserve"> EPAC report and to develop commendations and recommendations for the current fiscal year. To assist with this endeavor, presentations were made by APH’s product development staff, including progress updates on the 201</w:t>
      </w:r>
      <w:r w:rsidR="00A33EA4">
        <w:rPr>
          <w:rFonts w:ascii="Verdana" w:hAnsi="Verdana"/>
          <w:szCs w:val="24"/>
        </w:rPr>
        <w:t>9</w:t>
      </w:r>
      <w:r w:rsidR="00881F18">
        <w:rPr>
          <w:rFonts w:ascii="Verdana" w:hAnsi="Verdana"/>
          <w:szCs w:val="24"/>
        </w:rPr>
        <w:t xml:space="preserve"> recommendations, operations and information on new initiatives.</w:t>
      </w:r>
      <w:r w:rsidR="00812D3D" w:rsidRPr="00BF68E0">
        <w:rPr>
          <w:rFonts w:ascii="Verdana" w:hAnsi="Verdana"/>
          <w:szCs w:val="24"/>
        </w:rPr>
        <w:t xml:space="preserve"> </w:t>
      </w:r>
      <w:r w:rsidR="00510E5B">
        <w:rPr>
          <w:rFonts w:ascii="Verdana" w:hAnsi="Verdana"/>
          <w:szCs w:val="24"/>
        </w:rPr>
        <w:t xml:space="preserve"> </w:t>
      </w:r>
    </w:p>
    <w:p w14:paraId="2F2A078C" w14:textId="77777777" w:rsidR="002D30C2" w:rsidRDefault="002D30C2" w:rsidP="00812D3D">
      <w:pPr>
        <w:pStyle w:val="Body1"/>
        <w:rPr>
          <w:rFonts w:ascii="Verdana" w:hAnsi="Verdana"/>
          <w:szCs w:val="24"/>
        </w:rPr>
      </w:pPr>
    </w:p>
    <w:p w14:paraId="16C7ADD0" w14:textId="497CC82F" w:rsidR="00812D3D" w:rsidRPr="00BF68E0" w:rsidRDefault="000E5443" w:rsidP="007F4F02">
      <w:pPr>
        <w:pStyle w:val="Heading1"/>
      </w:pPr>
      <w:r w:rsidRPr="00BF68E0">
        <w:t>COMMENDATIONS</w:t>
      </w:r>
    </w:p>
    <w:p w14:paraId="0563B9B1" w14:textId="77777777" w:rsidR="00812D3D" w:rsidRPr="00BF68E0" w:rsidRDefault="00812D3D">
      <w:pPr>
        <w:pStyle w:val="Body1"/>
        <w:rPr>
          <w:rFonts w:ascii="Verdana" w:hAnsi="Verdana"/>
          <w:sz w:val="16"/>
          <w:szCs w:val="16"/>
        </w:rPr>
      </w:pPr>
    </w:p>
    <w:p w14:paraId="281DCD00" w14:textId="77777777" w:rsidR="00FA1FD8" w:rsidRPr="00FA1FD8" w:rsidRDefault="00FA1FD8" w:rsidP="00FA1FD8">
      <w:pPr>
        <w:pStyle w:val="ListParagraph"/>
        <w:ind w:left="360"/>
        <w:rPr>
          <w:rFonts w:ascii="Verdana" w:eastAsiaTheme="minorHAnsi" w:hAnsi="Verdana" w:cstheme="minorBidi"/>
          <w:lang w:val="en"/>
        </w:rPr>
      </w:pPr>
      <w:r w:rsidRPr="00FA1FD8">
        <w:rPr>
          <w:rFonts w:ascii="Verdana" w:eastAsiaTheme="minorHAnsi" w:hAnsi="Verdana" w:cstheme="minorBidi"/>
          <w:lang w:val="en"/>
        </w:rPr>
        <w:t>The EPAC commends APH for the following:</w:t>
      </w:r>
    </w:p>
    <w:p w14:paraId="1A4E3E63" w14:textId="77777777" w:rsidR="00FA1FD8" w:rsidRPr="00FA1FD8" w:rsidRDefault="00FA1FD8" w:rsidP="00FA1FD8">
      <w:pPr>
        <w:pStyle w:val="ListParagraph"/>
        <w:ind w:left="360"/>
        <w:rPr>
          <w:rFonts w:ascii="Verdana" w:eastAsiaTheme="minorHAnsi" w:hAnsi="Verdana" w:cstheme="minorBidi"/>
          <w:lang w:val="en"/>
        </w:rPr>
      </w:pPr>
    </w:p>
    <w:p w14:paraId="46BC1715"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With the onset of COVID-19 and drastic changes in the way we are delivering services to children with visual impairment, APH provided amazing services and access to products. </w:t>
      </w:r>
    </w:p>
    <w:p w14:paraId="38CE6688" w14:textId="77777777" w:rsidR="00FA1FD8" w:rsidRPr="00FA1FD8" w:rsidRDefault="00FA1FD8" w:rsidP="00FA1FD8">
      <w:pPr>
        <w:pStyle w:val="ListParagraph"/>
        <w:numPr>
          <w:ilvl w:val="1"/>
          <w:numId w:val="29"/>
        </w:numPr>
        <w:rPr>
          <w:rFonts w:ascii="Verdana" w:eastAsiaTheme="minorHAnsi" w:hAnsi="Verdana" w:cstheme="minorBidi"/>
          <w:lang w:val="en"/>
        </w:rPr>
      </w:pPr>
      <w:r w:rsidRPr="00FA1FD8">
        <w:rPr>
          <w:rFonts w:ascii="Verdana" w:eastAsiaTheme="minorHAnsi" w:hAnsi="Verdana" w:cstheme="minorBidi"/>
          <w:lang w:val="en"/>
        </w:rPr>
        <w:t>Creation of the Virtual Academy was timely and innovative.</w:t>
      </w:r>
    </w:p>
    <w:p w14:paraId="61404A71" w14:textId="77777777" w:rsidR="00FA1FD8" w:rsidRPr="00FA1FD8" w:rsidRDefault="00FA1FD8" w:rsidP="00FA1FD8">
      <w:pPr>
        <w:pStyle w:val="ListParagraph"/>
        <w:numPr>
          <w:ilvl w:val="1"/>
          <w:numId w:val="29"/>
        </w:numPr>
        <w:rPr>
          <w:rFonts w:ascii="Verdana" w:eastAsiaTheme="minorHAnsi" w:hAnsi="Verdana" w:cstheme="minorBidi"/>
          <w:lang w:val="en"/>
        </w:rPr>
      </w:pPr>
      <w:r w:rsidRPr="00FA1FD8">
        <w:rPr>
          <w:rFonts w:ascii="Verdana" w:eastAsiaTheme="minorHAnsi" w:hAnsi="Verdana" w:cstheme="minorBidi"/>
          <w:lang w:val="en"/>
        </w:rPr>
        <w:t xml:space="preserve">The APH Accessible Textbook Department continued to work with EOT’s during the COVID-19 Pandemic, in spite of tremendous roadblocks and seemingly impossible circumstances, they have reached out to us and worked diligently to make sure that we get our textbooks. </w:t>
      </w:r>
    </w:p>
    <w:p w14:paraId="7A74C57C" w14:textId="77777777" w:rsidR="00FA1FD8" w:rsidRPr="00FA1FD8" w:rsidRDefault="00FA1FD8" w:rsidP="00FA1FD8">
      <w:pPr>
        <w:pStyle w:val="ListParagraph"/>
        <w:numPr>
          <w:ilvl w:val="1"/>
          <w:numId w:val="29"/>
        </w:numPr>
        <w:rPr>
          <w:rFonts w:ascii="Verdana" w:eastAsiaTheme="minorHAnsi" w:hAnsi="Verdana" w:cstheme="minorBidi"/>
          <w:lang w:val="en"/>
        </w:rPr>
      </w:pPr>
      <w:r w:rsidRPr="00FA1FD8">
        <w:rPr>
          <w:rFonts w:ascii="Verdana" w:eastAsiaTheme="minorHAnsi" w:hAnsi="Verdana" w:cstheme="minorBidi"/>
          <w:lang w:val="en"/>
        </w:rPr>
        <w:lastRenderedPageBreak/>
        <w:t>The increased level of communication with the EOTs. APH has done a remarkable job of keeping us informed during the COVID pandemic, meeting our needs during an unprecedented upheaval of services and providing information about training webinars and the Excel Academy.</w:t>
      </w:r>
    </w:p>
    <w:p w14:paraId="6CC93096" w14:textId="77777777" w:rsidR="00FA1FD8" w:rsidRPr="00FA1FD8" w:rsidRDefault="00FA1FD8" w:rsidP="00FA1FD8">
      <w:pPr>
        <w:pStyle w:val="ListParagraph"/>
        <w:numPr>
          <w:ilvl w:val="1"/>
          <w:numId w:val="29"/>
        </w:numPr>
        <w:rPr>
          <w:rFonts w:ascii="Verdana" w:eastAsiaTheme="minorHAnsi" w:hAnsi="Verdana" w:cstheme="minorBidi"/>
          <w:lang w:val="en"/>
        </w:rPr>
      </w:pPr>
      <w:r w:rsidRPr="00FA1FD8">
        <w:rPr>
          <w:rFonts w:ascii="Verdana" w:eastAsiaTheme="minorHAnsi" w:hAnsi="Verdana" w:cstheme="minorBidi"/>
          <w:lang w:val="en"/>
        </w:rPr>
        <w:t>Providing access to electronic files of BOP and other products at no charge for TVIs.</w:t>
      </w:r>
    </w:p>
    <w:p w14:paraId="7D59E525"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APH has made progress on most of the recommendations that were suggested last year with all but two either in the </w:t>
      </w:r>
      <w:r w:rsidRPr="00FA1FD8">
        <w:rPr>
          <w:rFonts w:ascii="Verdana" w:eastAsiaTheme="minorHAnsi" w:hAnsi="Verdana" w:cstheme="minorBidi"/>
          <w:i/>
          <w:lang w:val="en"/>
        </w:rPr>
        <w:t>Implementation in Process</w:t>
      </w:r>
      <w:r w:rsidRPr="00FA1FD8">
        <w:rPr>
          <w:rFonts w:ascii="Verdana" w:eastAsiaTheme="minorHAnsi" w:hAnsi="Verdana" w:cstheme="minorBidi"/>
          <w:lang w:val="en"/>
        </w:rPr>
        <w:t xml:space="preserve"> or </w:t>
      </w:r>
      <w:r w:rsidRPr="00FA1FD8">
        <w:rPr>
          <w:rFonts w:ascii="Verdana" w:eastAsiaTheme="minorHAnsi" w:hAnsi="Verdana" w:cstheme="minorBidi"/>
          <w:i/>
          <w:lang w:val="en"/>
        </w:rPr>
        <w:t>Implemented</w:t>
      </w:r>
      <w:r w:rsidRPr="00FA1FD8">
        <w:rPr>
          <w:rFonts w:ascii="Verdana" w:eastAsiaTheme="minorHAnsi" w:hAnsi="Verdana" w:cstheme="minorBidi"/>
          <w:lang w:val="en"/>
        </w:rPr>
        <w:t xml:space="preserve"> stage. Great to see pictures back in the catalogue. </w:t>
      </w:r>
    </w:p>
    <w:p w14:paraId="7CB8C9FA" w14:textId="0E7E89D5"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APH has reduced the backlog of orders significantly from over $2,000,000 to just about $250,000 dollars. This is incredible! </w:t>
      </w:r>
    </w:p>
    <w:p w14:paraId="582980AB"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The website has been slowly improving. When the APH IT department becomes aware of a problem on the website they try to fix it immediately.</w:t>
      </w:r>
    </w:p>
    <w:p w14:paraId="4B39FBE8" w14:textId="3DCA4015"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The launch of the preschool Building </w:t>
      </w:r>
      <w:proofErr w:type="gramStart"/>
      <w:r w:rsidRPr="00FA1FD8">
        <w:rPr>
          <w:rFonts w:ascii="Verdana" w:eastAsiaTheme="minorHAnsi" w:hAnsi="Verdana" w:cstheme="minorBidi"/>
          <w:lang w:val="en"/>
        </w:rPr>
        <w:t>On</w:t>
      </w:r>
      <w:proofErr w:type="gramEnd"/>
      <w:r w:rsidRPr="00FA1FD8">
        <w:rPr>
          <w:rFonts w:ascii="Verdana" w:eastAsiaTheme="minorHAnsi" w:hAnsi="Verdana" w:cstheme="minorBidi"/>
          <w:lang w:val="en"/>
        </w:rPr>
        <w:t xml:space="preserve"> Patterns program and it’s correlation to the learning standards and that APH has received positive feedback from the U.S. Department of Education. </w:t>
      </w:r>
    </w:p>
    <w:p w14:paraId="0A81E0AE"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Production and provision of simultaneous access to mathematical reference booklets for students reading either UEB technical or Nemeth code.</w:t>
      </w:r>
    </w:p>
    <w:p w14:paraId="33952E2E"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 Recognizing the importance of the braille music code by developing products to support students in the education of braille music. </w:t>
      </w:r>
    </w:p>
    <w:p w14:paraId="7D1972AC"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 The increased emphasis on modern technology to support learning in 21st-century schools and that options exist to utilize quota funds for the purchase of that equipment.  </w:t>
      </w:r>
    </w:p>
    <w:p w14:paraId="54513A20" w14:textId="77777777" w:rsidR="00FA1FD8" w:rsidRPr="00FA1FD8" w:rsidRDefault="00FA1FD8" w:rsidP="00FA1FD8">
      <w:pPr>
        <w:pStyle w:val="ListParagraph"/>
        <w:numPr>
          <w:ilvl w:val="0"/>
          <w:numId w:val="29"/>
        </w:numPr>
        <w:rPr>
          <w:rFonts w:ascii="Verdana" w:eastAsiaTheme="minorHAnsi" w:hAnsi="Verdana" w:cstheme="minorBidi"/>
          <w:lang w:val="en"/>
        </w:rPr>
      </w:pPr>
      <w:r w:rsidRPr="00FA1FD8">
        <w:rPr>
          <w:rFonts w:ascii="Verdana" w:eastAsiaTheme="minorHAnsi" w:hAnsi="Verdana" w:cstheme="minorBidi"/>
          <w:lang w:val="en"/>
        </w:rPr>
        <w:t xml:space="preserve">It is the perception of the EPAC that the training and systems that have been implemented at APH this year have improved internal communication throughout the agency. </w:t>
      </w:r>
    </w:p>
    <w:p w14:paraId="4CCF7AED" w14:textId="77777777" w:rsidR="000E5443" w:rsidRPr="000E5443" w:rsidRDefault="000E5443" w:rsidP="000E5443">
      <w:pPr>
        <w:pStyle w:val="ListParagraph"/>
        <w:ind w:left="360"/>
        <w:rPr>
          <w:rFonts w:ascii="Verdana" w:eastAsiaTheme="minorHAnsi" w:hAnsi="Verdana" w:cstheme="minorBidi"/>
          <w:sz w:val="8"/>
          <w:szCs w:val="8"/>
        </w:rPr>
      </w:pPr>
    </w:p>
    <w:p w14:paraId="3E51686D" w14:textId="77777777" w:rsidR="00C053E0" w:rsidRPr="000E5443" w:rsidRDefault="00C053E0" w:rsidP="000E5443">
      <w:pPr>
        <w:rPr>
          <w:rFonts w:asciiTheme="minorHAnsi" w:eastAsiaTheme="minorHAnsi" w:hAnsiTheme="minorHAnsi" w:cstheme="minorBidi"/>
          <w:sz w:val="22"/>
          <w:szCs w:val="22"/>
        </w:rPr>
      </w:pPr>
    </w:p>
    <w:p w14:paraId="542002E6" w14:textId="77777777" w:rsidR="00487089" w:rsidRPr="000E5443" w:rsidRDefault="00487089" w:rsidP="000E5443">
      <w:pPr>
        <w:rPr>
          <w:rFonts w:asciiTheme="minorHAnsi" w:eastAsiaTheme="minorHAnsi" w:hAnsiTheme="minorHAnsi" w:cstheme="minorBidi"/>
          <w:sz w:val="22"/>
          <w:szCs w:val="22"/>
        </w:rPr>
      </w:pPr>
    </w:p>
    <w:p w14:paraId="6B1C2192" w14:textId="6CAA3D0D" w:rsidR="00812D3D" w:rsidRPr="00BF68E0" w:rsidRDefault="000E5443" w:rsidP="007F4F02">
      <w:pPr>
        <w:pStyle w:val="Heading1"/>
      </w:pPr>
      <w:bookmarkStart w:id="0" w:name="_GoBack"/>
      <w:r w:rsidRPr="00BF68E0">
        <w:t>RECOMMENDATIONS</w:t>
      </w:r>
    </w:p>
    <w:bookmarkEnd w:id="0"/>
    <w:p w14:paraId="3140CD16" w14:textId="77777777" w:rsidR="00FF4F42" w:rsidRPr="00C80DED" w:rsidRDefault="00FF4F42">
      <w:pPr>
        <w:pStyle w:val="Body1"/>
        <w:rPr>
          <w:rFonts w:ascii="Verdana" w:hAnsi="Verdana"/>
          <w:b/>
          <w:szCs w:val="24"/>
        </w:rPr>
      </w:pPr>
    </w:p>
    <w:p w14:paraId="4721D855" w14:textId="17D1F772" w:rsidR="00C053E0" w:rsidRPr="000E5443" w:rsidRDefault="00FF4F42" w:rsidP="000E5443">
      <w:pPr>
        <w:pStyle w:val="MediumGrid2-Accent11"/>
        <w:rPr>
          <w:rFonts w:ascii="Verdana" w:hAnsi="Verdana"/>
          <w:b/>
          <w:sz w:val="24"/>
          <w:szCs w:val="24"/>
        </w:rPr>
      </w:pPr>
      <w:r w:rsidRPr="000E5443">
        <w:rPr>
          <w:rFonts w:ascii="Verdana" w:hAnsi="Verdana"/>
          <w:b/>
          <w:sz w:val="24"/>
          <w:szCs w:val="24"/>
        </w:rPr>
        <w:t>Consistent with the Act to Promote th</w:t>
      </w:r>
      <w:r w:rsidR="000E5443" w:rsidRPr="000E5443">
        <w:rPr>
          <w:rFonts w:ascii="Verdana" w:hAnsi="Verdana"/>
          <w:b/>
          <w:sz w:val="24"/>
          <w:szCs w:val="24"/>
        </w:rPr>
        <w:t>e Education of the Blind (1879),</w:t>
      </w:r>
      <w:r w:rsidR="00C053E0" w:rsidRPr="000E5443">
        <w:rPr>
          <w:rFonts w:ascii="Verdana" w:hAnsi="Verdana"/>
          <w:b/>
          <w:sz w:val="24"/>
          <w:szCs w:val="24"/>
        </w:rPr>
        <w:t xml:space="preserve"> the</w:t>
      </w:r>
      <w:r w:rsidR="000E5443">
        <w:rPr>
          <w:rFonts w:ascii="Verdana" w:hAnsi="Verdana"/>
          <w:b/>
          <w:sz w:val="24"/>
          <w:szCs w:val="24"/>
        </w:rPr>
        <w:t xml:space="preserve"> Educational Products Advisory Committee</w:t>
      </w:r>
      <w:r w:rsidR="00C053E0" w:rsidRPr="000E5443">
        <w:rPr>
          <w:rFonts w:ascii="Verdana" w:hAnsi="Verdana"/>
          <w:b/>
          <w:sz w:val="24"/>
          <w:szCs w:val="24"/>
        </w:rPr>
        <w:t xml:space="preserve"> </w:t>
      </w:r>
      <w:r w:rsidR="000E5443">
        <w:rPr>
          <w:rFonts w:ascii="Verdana" w:hAnsi="Verdana"/>
          <w:b/>
          <w:sz w:val="24"/>
          <w:szCs w:val="24"/>
        </w:rPr>
        <w:t>(</w:t>
      </w:r>
      <w:r w:rsidR="00C053E0" w:rsidRPr="000E5443">
        <w:rPr>
          <w:rFonts w:ascii="Verdana" w:hAnsi="Verdana"/>
          <w:b/>
          <w:sz w:val="24"/>
          <w:szCs w:val="24"/>
        </w:rPr>
        <w:t>EPAC</w:t>
      </w:r>
      <w:r w:rsidR="000E5443">
        <w:rPr>
          <w:rFonts w:ascii="Verdana" w:hAnsi="Verdana"/>
          <w:b/>
          <w:sz w:val="24"/>
          <w:szCs w:val="24"/>
        </w:rPr>
        <w:t>)</w:t>
      </w:r>
      <w:r w:rsidR="00C053E0" w:rsidRPr="000E5443">
        <w:rPr>
          <w:rFonts w:ascii="Verdana" w:hAnsi="Verdana"/>
          <w:b/>
          <w:sz w:val="24"/>
          <w:szCs w:val="24"/>
        </w:rPr>
        <w:t xml:space="preserve"> recommends that APH: </w:t>
      </w:r>
    </w:p>
    <w:p w14:paraId="3E182A7C" w14:textId="77777777" w:rsidR="00881F18" w:rsidRPr="00C053E0" w:rsidRDefault="00881F18" w:rsidP="00347188">
      <w:pPr>
        <w:rPr>
          <w:rFonts w:ascii="Verdana" w:hAnsi="Verdana"/>
        </w:rPr>
      </w:pPr>
    </w:p>
    <w:p w14:paraId="486FC3BD"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Developing QR codes or some other accessible technology for products to be used in a variety of circumstances including surveys, webinars, product descriptions etc. These could be linked to the product description in the catalogue (online and print) and included in the documentation when the item is shipped. This would provide timely access to resources.</w:t>
      </w:r>
    </w:p>
    <w:p w14:paraId="02B4FD36" w14:textId="77777777" w:rsidR="00FA1FD8" w:rsidRPr="00FA1FD8" w:rsidRDefault="00FA1FD8" w:rsidP="00FA1FD8">
      <w:pPr>
        <w:pStyle w:val="ListParagraph"/>
        <w:rPr>
          <w:rFonts w:ascii="Verdana" w:hAnsi="Verdana"/>
          <w:lang w:val="en"/>
        </w:rPr>
      </w:pPr>
    </w:p>
    <w:p w14:paraId="7462A208"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When producing materials in UEB technical, a supplement is not sufficient. The item should be produced and released in both versions at the same time.</w:t>
      </w:r>
    </w:p>
    <w:p w14:paraId="06EF0D90" w14:textId="77777777" w:rsidR="00FA1FD8" w:rsidRPr="00FA1FD8" w:rsidRDefault="00FA1FD8" w:rsidP="00FA1FD8">
      <w:pPr>
        <w:pStyle w:val="ListParagraph"/>
        <w:rPr>
          <w:rFonts w:ascii="Verdana" w:hAnsi="Verdana"/>
          <w:lang w:val="en"/>
        </w:rPr>
      </w:pPr>
    </w:p>
    <w:p w14:paraId="1BE81313"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Add a products review option to the website that includes the ability to share ideas in the use of APH products. If this is implemented, it could help in determining what products should be discontinued.</w:t>
      </w:r>
    </w:p>
    <w:p w14:paraId="31307780" w14:textId="77777777" w:rsidR="00FA1FD8" w:rsidRPr="00FA1FD8" w:rsidRDefault="00FA1FD8" w:rsidP="00FA1FD8">
      <w:pPr>
        <w:pStyle w:val="ListParagraph"/>
        <w:rPr>
          <w:rFonts w:ascii="Verdana" w:hAnsi="Verdana"/>
          <w:lang w:val="en"/>
        </w:rPr>
      </w:pPr>
    </w:p>
    <w:p w14:paraId="2B653ACC"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Including EPAC in the process of obsolescence.</w:t>
      </w:r>
    </w:p>
    <w:p w14:paraId="658D8105" w14:textId="77777777" w:rsidR="00FA1FD8" w:rsidRPr="00FA1FD8" w:rsidRDefault="00FA1FD8" w:rsidP="00FA1FD8">
      <w:pPr>
        <w:pStyle w:val="ListParagraph"/>
        <w:rPr>
          <w:rFonts w:ascii="Verdana" w:hAnsi="Verdana"/>
          <w:lang w:val="en"/>
        </w:rPr>
      </w:pPr>
    </w:p>
    <w:p w14:paraId="009B7FA7"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Providing more comprehensive training for customer service staff in the products and their use.</w:t>
      </w:r>
    </w:p>
    <w:p w14:paraId="687CCD2F" w14:textId="77777777" w:rsidR="00FA1FD8" w:rsidRPr="00FA1FD8" w:rsidRDefault="00FA1FD8" w:rsidP="00FA1FD8">
      <w:pPr>
        <w:pStyle w:val="ListParagraph"/>
        <w:rPr>
          <w:rFonts w:ascii="Verdana" w:hAnsi="Verdana"/>
          <w:lang w:val="en"/>
        </w:rPr>
      </w:pPr>
    </w:p>
    <w:p w14:paraId="16D861AA"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Generating an automatic notification on the website when an item has been discontinued while maintaining the record for use in researching the product.</w:t>
      </w:r>
    </w:p>
    <w:p w14:paraId="062770AE" w14:textId="77777777" w:rsidR="00FA1FD8" w:rsidRPr="00FA1FD8" w:rsidRDefault="00FA1FD8" w:rsidP="00FA1FD8">
      <w:pPr>
        <w:pStyle w:val="ListParagraph"/>
        <w:rPr>
          <w:rFonts w:ascii="Verdana" w:hAnsi="Verdana"/>
          <w:lang w:val="en"/>
        </w:rPr>
      </w:pPr>
    </w:p>
    <w:p w14:paraId="321A8659" w14:textId="6CDA5AA0"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Sending a complimentary copy of the student book from Building on Patterns to TVI’s who require a braille manual until the updated UEB teacher’s manual is completed.</w:t>
      </w:r>
    </w:p>
    <w:p w14:paraId="3EA0D495" w14:textId="77777777" w:rsidR="00FA1FD8" w:rsidRPr="00FA1FD8" w:rsidRDefault="00FA1FD8" w:rsidP="00FA1FD8">
      <w:pPr>
        <w:pStyle w:val="ListParagraph"/>
        <w:rPr>
          <w:rFonts w:ascii="Verdana" w:hAnsi="Verdana"/>
          <w:lang w:val="en"/>
        </w:rPr>
      </w:pPr>
    </w:p>
    <w:p w14:paraId="3B082036"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 xml:space="preserve">Make sample braille and tactile graphics available for order of pic blaster and page blaster to enable people to make informed decisions. </w:t>
      </w:r>
    </w:p>
    <w:p w14:paraId="41C8876B" w14:textId="77777777" w:rsidR="00FA1FD8" w:rsidRPr="00FA1FD8" w:rsidRDefault="00FA1FD8" w:rsidP="00FA1FD8">
      <w:pPr>
        <w:pStyle w:val="ListParagraph"/>
        <w:rPr>
          <w:rFonts w:ascii="Verdana" w:hAnsi="Verdana"/>
          <w:lang w:val="en"/>
        </w:rPr>
      </w:pPr>
    </w:p>
    <w:p w14:paraId="44FFD881"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Selling the instructional materials separately in the revised Envision kit.</w:t>
      </w:r>
    </w:p>
    <w:p w14:paraId="2621B564" w14:textId="77777777" w:rsidR="00FA1FD8" w:rsidRPr="00FA1FD8" w:rsidRDefault="00FA1FD8" w:rsidP="00FA1FD8">
      <w:pPr>
        <w:pStyle w:val="ListParagraph"/>
        <w:rPr>
          <w:rFonts w:ascii="Verdana" w:hAnsi="Verdana"/>
          <w:lang w:val="en"/>
        </w:rPr>
      </w:pPr>
    </w:p>
    <w:p w14:paraId="76387FB6"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 xml:space="preserve">Developing more products and access technology to support math instruction and production of math materials. </w:t>
      </w:r>
    </w:p>
    <w:p w14:paraId="708866C5" w14:textId="77777777" w:rsidR="00FA1FD8" w:rsidRPr="00FA1FD8" w:rsidRDefault="00FA1FD8" w:rsidP="00FA1FD8">
      <w:pPr>
        <w:pStyle w:val="ListParagraph"/>
        <w:rPr>
          <w:rFonts w:ascii="Verdana" w:hAnsi="Verdana"/>
          <w:lang w:val="en"/>
        </w:rPr>
      </w:pPr>
    </w:p>
    <w:p w14:paraId="3BDB84EF" w14:textId="77777777" w:rsidR="00FA1FD8" w:rsidRPr="00FA1FD8" w:rsidRDefault="00FA1FD8" w:rsidP="00FA1FD8">
      <w:pPr>
        <w:pStyle w:val="ListParagraph"/>
        <w:numPr>
          <w:ilvl w:val="0"/>
          <w:numId w:val="30"/>
        </w:numPr>
        <w:rPr>
          <w:rFonts w:ascii="Verdana" w:hAnsi="Verdana"/>
          <w:lang w:val="en"/>
        </w:rPr>
      </w:pPr>
      <w:r w:rsidRPr="00FA1FD8">
        <w:rPr>
          <w:rFonts w:ascii="Verdana" w:hAnsi="Verdana"/>
          <w:lang w:val="en"/>
        </w:rPr>
        <w:t>An increased focus on higher level science materials to support blind and low vision students.</w:t>
      </w:r>
    </w:p>
    <w:p w14:paraId="4A1A686C" w14:textId="0137D795" w:rsidR="00C053E0" w:rsidRPr="000E5443" w:rsidRDefault="00C053E0" w:rsidP="000E5443">
      <w:pPr>
        <w:pStyle w:val="ListParagraph"/>
        <w:rPr>
          <w:rFonts w:ascii="Verdana" w:eastAsiaTheme="minorHAnsi" w:hAnsi="Verdana" w:cstheme="minorBidi"/>
        </w:rPr>
      </w:pPr>
    </w:p>
    <w:p w14:paraId="7224CB14" w14:textId="2166142A" w:rsidR="00C053E0" w:rsidRDefault="00C053E0" w:rsidP="00C053E0">
      <w:pPr>
        <w:ind w:left="720" w:hanging="720"/>
        <w:rPr>
          <w:rFonts w:ascii="Calibri" w:hAnsi="Calibri"/>
        </w:rPr>
      </w:pPr>
    </w:p>
    <w:p w14:paraId="64204A99" w14:textId="77777777" w:rsidR="00CC3BFA" w:rsidRDefault="00CC3BFA" w:rsidP="00C053E0">
      <w:pPr>
        <w:ind w:left="720" w:hanging="720"/>
        <w:rPr>
          <w:rFonts w:ascii="Calibri" w:hAnsi="Calibri"/>
        </w:rPr>
      </w:pPr>
    </w:p>
    <w:p w14:paraId="088FA1ED" w14:textId="77777777" w:rsidR="00C053E0" w:rsidRDefault="00C053E0" w:rsidP="00C053E0">
      <w:pPr>
        <w:ind w:left="720" w:hanging="720"/>
        <w:rPr>
          <w:rFonts w:ascii="Calibri" w:hAnsi="Calibri"/>
        </w:rPr>
      </w:pPr>
      <w:r>
        <w:rPr>
          <w:rFonts w:ascii="Calibri" w:hAnsi="Calibri"/>
        </w:rPr>
        <w:t xml:space="preserve">   </w:t>
      </w:r>
    </w:p>
    <w:p w14:paraId="0943A4B1" w14:textId="77777777" w:rsidR="00812D3D" w:rsidRPr="00BF68E0" w:rsidRDefault="00812D3D">
      <w:pPr>
        <w:pStyle w:val="Body1"/>
        <w:rPr>
          <w:rFonts w:ascii="Verdana" w:hAnsi="Verdana"/>
          <w:szCs w:val="24"/>
        </w:rPr>
      </w:pPr>
      <w:r w:rsidRPr="00BF68E0">
        <w:rPr>
          <w:rFonts w:ascii="Verdana" w:hAnsi="Verdana"/>
          <w:szCs w:val="24"/>
        </w:rPr>
        <w:t>Respectfully Submitted,</w:t>
      </w:r>
    </w:p>
    <w:p w14:paraId="0311D87F" w14:textId="77777777" w:rsidR="00812D3D" w:rsidRPr="00BF68E0" w:rsidRDefault="00812D3D">
      <w:pPr>
        <w:pStyle w:val="Body1"/>
        <w:rPr>
          <w:rFonts w:ascii="Verdana" w:hAnsi="Verdana"/>
          <w:sz w:val="12"/>
          <w:szCs w:val="12"/>
        </w:rPr>
      </w:pPr>
    </w:p>
    <w:p w14:paraId="5EAB2A78" w14:textId="24A4B103" w:rsidR="00F908C5" w:rsidRPr="00BF68E0" w:rsidRDefault="00812D3D" w:rsidP="00AF38B1">
      <w:pPr>
        <w:pStyle w:val="Body1"/>
        <w:rPr>
          <w:rFonts w:ascii="Verdana" w:hAnsi="Verdana"/>
          <w:szCs w:val="24"/>
        </w:rPr>
        <w:sectPr w:rsidR="00F908C5" w:rsidRPr="00BF68E0" w:rsidSect="00F908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docGrid w:linePitch="326"/>
        </w:sectPr>
      </w:pPr>
      <w:r w:rsidRPr="00BF68E0">
        <w:rPr>
          <w:rFonts w:ascii="Verdana" w:hAnsi="Verdana"/>
          <w:szCs w:val="24"/>
        </w:rPr>
        <w:t xml:space="preserve">Educational </w:t>
      </w:r>
      <w:r w:rsidR="00837AD2" w:rsidRPr="00BF68E0">
        <w:rPr>
          <w:rFonts w:ascii="Verdana" w:hAnsi="Verdana"/>
          <w:szCs w:val="24"/>
        </w:rPr>
        <w:t>Pro</w:t>
      </w:r>
      <w:r w:rsidR="00A33EA4">
        <w:rPr>
          <w:rFonts w:ascii="Verdana" w:hAnsi="Verdana"/>
          <w:szCs w:val="24"/>
        </w:rPr>
        <w:t>ducts Advisory Committee 2020</w:t>
      </w:r>
    </w:p>
    <w:p w14:paraId="02A45967" w14:textId="77777777" w:rsidR="00CC3BFA" w:rsidRDefault="00CC3BFA" w:rsidP="00737B78">
      <w:pPr>
        <w:pStyle w:val="Body1"/>
        <w:ind w:left="720"/>
        <w:rPr>
          <w:rFonts w:ascii="Verdana" w:hAnsi="Verdana"/>
          <w:szCs w:val="24"/>
        </w:rPr>
      </w:pPr>
    </w:p>
    <w:p w14:paraId="67892F7C" w14:textId="4458FAE2" w:rsidR="00A74A25" w:rsidRDefault="00726E8F" w:rsidP="00737B78">
      <w:pPr>
        <w:pStyle w:val="Body1"/>
        <w:ind w:left="720"/>
        <w:rPr>
          <w:rFonts w:ascii="Verdana" w:hAnsi="Verdana"/>
          <w:szCs w:val="24"/>
        </w:rPr>
      </w:pPr>
      <w:r>
        <w:rPr>
          <w:rFonts w:ascii="Verdana" w:hAnsi="Verdana"/>
          <w:szCs w:val="24"/>
        </w:rPr>
        <w:t>Nancy Moulton, Chair</w:t>
      </w:r>
    </w:p>
    <w:p w14:paraId="14EF9C7D" w14:textId="2DB729BE" w:rsidR="00812D3D" w:rsidRDefault="00726E8F" w:rsidP="00737B78">
      <w:pPr>
        <w:pStyle w:val="Body1"/>
        <w:ind w:left="720"/>
        <w:rPr>
          <w:rFonts w:ascii="Verdana" w:hAnsi="Verdana"/>
          <w:szCs w:val="24"/>
        </w:rPr>
      </w:pPr>
      <w:r>
        <w:rPr>
          <w:rFonts w:ascii="Verdana" w:hAnsi="Verdana"/>
          <w:szCs w:val="24"/>
        </w:rPr>
        <w:t>Scott McCallum</w:t>
      </w:r>
    </w:p>
    <w:p w14:paraId="37852AB4" w14:textId="06BFAFED" w:rsidR="00A33EA4" w:rsidRDefault="00A33EA4" w:rsidP="00751C3A">
      <w:pPr>
        <w:pStyle w:val="Body1"/>
        <w:ind w:left="720"/>
        <w:rPr>
          <w:rFonts w:ascii="Verdana" w:hAnsi="Verdana"/>
          <w:szCs w:val="24"/>
        </w:rPr>
      </w:pPr>
      <w:r>
        <w:rPr>
          <w:rFonts w:ascii="Verdana" w:hAnsi="Verdana"/>
          <w:szCs w:val="24"/>
        </w:rPr>
        <w:t xml:space="preserve">Leslie Bechtel Van </w:t>
      </w:r>
      <w:proofErr w:type="spellStart"/>
      <w:r>
        <w:rPr>
          <w:rFonts w:ascii="Verdana" w:hAnsi="Verdana"/>
          <w:szCs w:val="24"/>
        </w:rPr>
        <w:t>Orman</w:t>
      </w:r>
      <w:proofErr w:type="spellEnd"/>
    </w:p>
    <w:p w14:paraId="5BC7F64A" w14:textId="62D8F03C" w:rsidR="00812D3D" w:rsidRPr="00BF68E0" w:rsidRDefault="00726E8F" w:rsidP="00751C3A">
      <w:pPr>
        <w:pStyle w:val="Body1"/>
        <w:ind w:left="720"/>
        <w:rPr>
          <w:rFonts w:ascii="Verdana" w:hAnsi="Verdana"/>
          <w:szCs w:val="24"/>
        </w:rPr>
      </w:pPr>
      <w:r>
        <w:rPr>
          <w:rFonts w:ascii="Verdana" w:hAnsi="Verdana"/>
          <w:szCs w:val="24"/>
        </w:rPr>
        <w:t>Kathy Segers</w:t>
      </w:r>
    </w:p>
    <w:p w14:paraId="3C0A5604" w14:textId="2E1464EB" w:rsidR="00837AD2" w:rsidRPr="00BF68E0" w:rsidRDefault="00726E8F" w:rsidP="00751C3A">
      <w:pPr>
        <w:pStyle w:val="Body1"/>
        <w:ind w:left="720"/>
        <w:rPr>
          <w:rFonts w:ascii="Verdana" w:hAnsi="Verdana"/>
          <w:szCs w:val="24"/>
        </w:rPr>
      </w:pPr>
      <w:r>
        <w:rPr>
          <w:rFonts w:ascii="Verdana" w:hAnsi="Verdana"/>
          <w:szCs w:val="24"/>
        </w:rPr>
        <w:t>Mary Jo Wagner</w:t>
      </w:r>
      <w:r w:rsidR="006A06FD">
        <w:rPr>
          <w:rFonts w:ascii="Verdana" w:hAnsi="Verdana"/>
          <w:szCs w:val="24"/>
        </w:rPr>
        <w:t xml:space="preserve"> </w:t>
      </w:r>
    </w:p>
    <w:p w14:paraId="7392AFF1" w14:textId="4C4A1656" w:rsidR="00737B78" w:rsidRPr="00BF68E0" w:rsidRDefault="00A74A25" w:rsidP="00A74A25">
      <w:pPr>
        <w:pStyle w:val="Body1"/>
        <w:rPr>
          <w:rFonts w:ascii="Verdana" w:hAnsi="Verdana"/>
          <w:szCs w:val="24"/>
        </w:rPr>
      </w:pPr>
      <w:r>
        <w:rPr>
          <w:rFonts w:ascii="Verdana" w:hAnsi="Verdana"/>
          <w:szCs w:val="24"/>
        </w:rPr>
        <w:tab/>
      </w:r>
      <w:r w:rsidR="00726E8F">
        <w:rPr>
          <w:rFonts w:ascii="Verdana" w:hAnsi="Verdana"/>
          <w:szCs w:val="24"/>
        </w:rPr>
        <w:t>Pepper Watson</w:t>
      </w:r>
    </w:p>
    <w:p w14:paraId="1C00A66B" w14:textId="3182678A" w:rsidR="00737B78" w:rsidRPr="00BF68E0" w:rsidRDefault="00A33EA4" w:rsidP="00FA1FD8">
      <w:pPr>
        <w:pStyle w:val="Body1"/>
        <w:ind w:left="720"/>
        <w:rPr>
          <w:rFonts w:ascii="Verdana" w:hAnsi="Verdana"/>
          <w:szCs w:val="24"/>
        </w:rPr>
        <w:sectPr w:rsidR="00737B78" w:rsidRPr="00BF68E0" w:rsidSect="00F908C5">
          <w:type w:val="continuous"/>
          <w:pgSz w:w="12240" w:h="15840"/>
          <w:pgMar w:top="1440" w:right="1440" w:bottom="1440" w:left="1440" w:header="720" w:footer="864" w:gutter="0"/>
          <w:cols w:num="2" w:space="720"/>
          <w:docGrid w:linePitch="326"/>
        </w:sectPr>
      </w:pPr>
      <w:r>
        <w:rPr>
          <w:rFonts w:ascii="Verdana" w:hAnsi="Verdana"/>
          <w:szCs w:val="24"/>
        </w:rPr>
        <w:t>Kay Ratzlaff</w:t>
      </w:r>
      <w:r w:rsidR="00737B78" w:rsidRPr="00BF68E0">
        <w:rPr>
          <w:rFonts w:ascii="Verdana" w:hAnsi="Verdana"/>
          <w:szCs w:val="24"/>
        </w:rPr>
        <w:t xml:space="preserve"> </w:t>
      </w:r>
    </w:p>
    <w:p w14:paraId="0B267720" w14:textId="01A96C8D" w:rsidR="00FF4F42" w:rsidRPr="00BF68E0" w:rsidRDefault="00FF4F42" w:rsidP="00CC3BFA">
      <w:pPr>
        <w:pStyle w:val="Body1"/>
        <w:ind w:left="720"/>
        <w:rPr>
          <w:rFonts w:ascii="Verdana" w:hAnsi="Verdana"/>
          <w:sz w:val="12"/>
          <w:szCs w:val="12"/>
        </w:rPr>
      </w:pPr>
    </w:p>
    <w:sectPr w:rsidR="00FF4F42" w:rsidRPr="00BF68E0" w:rsidSect="00F908C5">
      <w:type w:val="continuous"/>
      <w:pgSz w:w="12240" w:h="1584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F788C" w14:textId="77777777" w:rsidR="00C772BC" w:rsidRDefault="00C772BC" w:rsidP="00812D3D">
      <w:r>
        <w:separator/>
      </w:r>
    </w:p>
    <w:p w14:paraId="78B06367" w14:textId="77777777" w:rsidR="00C772BC" w:rsidRDefault="00C772BC"/>
  </w:endnote>
  <w:endnote w:type="continuationSeparator" w:id="0">
    <w:p w14:paraId="070BC221" w14:textId="77777777" w:rsidR="00C772BC" w:rsidRDefault="00C772BC" w:rsidP="00812D3D">
      <w:r>
        <w:continuationSeparator/>
      </w:r>
    </w:p>
    <w:p w14:paraId="692319B1" w14:textId="77777777" w:rsidR="00C772BC" w:rsidRDefault="00C77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051" w14:textId="77777777" w:rsidR="005876E5" w:rsidRDefault="00E20A39" w:rsidP="00BB7FD6">
    <w:pPr>
      <w:pStyle w:val="Footer"/>
      <w:framePr w:wrap="around" w:vAnchor="text" w:hAnchor="margin" w:xAlign="center" w:y="1"/>
      <w:rPr>
        <w:rStyle w:val="PageNumber"/>
      </w:rPr>
    </w:pPr>
    <w:r>
      <w:rPr>
        <w:rStyle w:val="PageNumber"/>
      </w:rPr>
      <w:fldChar w:fldCharType="begin"/>
    </w:r>
    <w:r w:rsidR="005876E5">
      <w:rPr>
        <w:rStyle w:val="PageNumber"/>
      </w:rPr>
      <w:instrText xml:space="preserve">PAGE  </w:instrText>
    </w:r>
    <w:r>
      <w:rPr>
        <w:rStyle w:val="PageNumber"/>
      </w:rPr>
      <w:fldChar w:fldCharType="end"/>
    </w:r>
  </w:p>
  <w:p w14:paraId="5C89C7E0" w14:textId="77777777" w:rsidR="005876E5" w:rsidRDefault="005876E5">
    <w:pPr>
      <w:pStyle w:val="Footer"/>
    </w:pPr>
  </w:p>
  <w:p w14:paraId="2CC5BBE9" w14:textId="77777777" w:rsidR="00E20A39" w:rsidRDefault="00E20A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A8C0" w14:textId="3C1E7C9B" w:rsidR="005876E5" w:rsidRPr="00510E5B" w:rsidRDefault="00E20A39" w:rsidP="00BB7FD6">
    <w:pPr>
      <w:pStyle w:val="Footer"/>
      <w:framePr w:wrap="around" w:vAnchor="text" w:hAnchor="margin" w:xAlign="center" w:y="1"/>
      <w:rPr>
        <w:rStyle w:val="PageNumber"/>
        <w:rFonts w:ascii="Verdana" w:hAnsi="Verdana"/>
        <w:sz w:val="22"/>
      </w:rPr>
    </w:pPr>
    <w:r w:rsidRPr="00510E5B">
      <w:rPr>
        <w:rStyle w:val="PageNumber"/>
        <w:rFonts w:ascii="Verdana" w:hAnsi="Verdana"/>
        <w:sz w:val="22"/>
      </w:rPr>
      <w:fldChar w:fldCharType="begin"/>
    </w:r>
    <w:r w:rsidR="005876E5" w:rsidRPr="00510E5B">
      <w:rPr>
        <w:rStyle w:val="PageNumber"/>
        <w:rFonts w:ascii="Verdana" w:hAnsi="Verdana"/>
        <w:sz w:val="22"/>
      </w:rPr>
      <w:instrText xml:space="preserve">PAGE  </w:instrText>
    </w:r>
    <w:r w:rsidRPr="00510E5B">
      <w:rPr>
        <w:rStyle w:val="PageNumber"/>
        <w:rFonts w:ascii="Verdana" w:hAnsi="Verdana"/>
        <w:sz w:val="22"/>
      </w:rPr>
      <w:fldChar w:fldCharType="separate"/>
    </w:r>
    <w:r w:rsidR="007F4F02">
      <w:rPr>
        <w:rStyle w:val="PageNumber"/>
        <w:rFonts w:ascii="Verdana" w:hAnsi="Verdana"/>
        <w:noProof/>
        <w:sz w:val="22"/>
      </w:rPr>
      <w:t>3</w:t>
    </w:r>
    <w:r w:rsidRPr="00510E5B">
      <w:rPr>
        <w:rStyle w:val="PageNumber"/>
        <w:rFonts w:ascii="Verdana" w:hAnsi="Verdana"/>
        <w:sz w:val="22"/>
      </w:rPr>
      <w:fldChar w:fldCharType="end"/>
    </w:r>
  </w:p>
  <w:p w14:paraId="6A619215" w14:textId="77777777" w:rsidR="005876E5" w:rsidRDefault="005876E5">
    <w:pPr>
      <w:pStyle w:val="Footer"/>
    </w:pPr>
  </w:p>
  <w:p w14:paraId="3C2E22A5" w14:textId="77777777" w:rsidR="00E20A39" w:rsidRDefault="00E20A3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FDA7" w14:textId="77777777" w:rsidR="00E32B8B" w:rsidRDefault="00E32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EB16D" w14:textId="77777777" w:rsidR="00C772BC" w:rsidRDefault="00C772BC" w:rsidP="00812D3D">
      <w:r>
        <w:separator/>
      </w:r>
    </w:p>
    <w:p w14:paraId="7C098905" w14:textId="77777777" w:rsidR="00C772BC" w:rsidRDefault="00C772BC"/>
  </w:footnote>
  <w:footnote w:type="continuationSeparator" w:id="0">
    <w:p w14:paraId="1FEE4E64" w14:textId="77777777" w:rsidR="00C772BC" w:rsidRDefault="00C772BC" w:rsidP="00812D3D">
      <w:r>
        <w:continuationSeparator/>
      </w:r>
    </w:p>
    <w:p w14:paraId="1442159E" w14:textId="77777777" w:rsidR="00C772BC" w:rsidRDefault="00C772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F61A" w14:textId="77777777" w:rsidR="00E32B8B" w:rsidRDefault="00E32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E498" w14:textId="77777777" w:rsidR="00E32B8B" w:rsidRDefault="00E32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8F5B" w14:textId="77777777" w:rsidR="00E32B8B" w:rsidRDefault="00E3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E2B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0C94FC4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894EE873"/>
    <w:lvl w:ilvl="0">
      <w:start w:val="1"/>
      <w:numFmt w:val="decimal"/>
      <w:pStyle w:val="Numbered"/>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1">
      <w:start w:val="1"/>
      <w:numFmt w:val="decimal"/>
      <w:lvlText w:val="%2."/>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2">
      <w:start w:val="1"/>
      <w:numFmt w:val="decimal"/>
      <w:lvlText w:val="%3."/>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3">
      <w:start w:val="1"/>
      <w:numFmt w:val="decimal"/>
      <w:lvlText w:val="%4."/>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4">
      <w:start w:val="1"/>
      <w:numFmt w:val="decimal"/>
      <w:lvlText w:val="%5."/>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5">
      <w:start w:val="1"/>
      <w:numFmt w:val="decimal"/>
      <w:lvlText w:val="%6."/>
      <w:lvlJc w:val="left"/>
      <w:pPr>
        <w:tabs>
          <w:tab w:val="num" w:pos="360"/>
        </w:tabs>
        <w:ind w:left="360" w:firstLine="180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6">
      <w:start w:val="1"/>
      <w:numFmt w:val="decimal"/>
      <w:lvlText w:val="%7."/>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7">
      <w:start w:val="1"/>
      <w:numFmt w:val="decimal"/>
      <w:lvlText w:val="%8."/>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lvl w:ilvl="8">
      <w:start w:val="1"/>
      <w:numFmt w:val="decimal"/>
      <w:lvlText w:val="%9."/>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4"/>
        <w:u w:val="none"/>
        <w:vertAlign w:val="baseline"/>
        <w:rtl w:val="0"/>
        <w:em w:val="none"/>
      </w:rPr>
    </w:lvl>
  </w:abstractNum>
  <w:abstractNum w:abstractNumId="3"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A91096"/>
    <w:multiLevelType w:val="hybridMultilevel"/>
    <w:tmpl w:val="F496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D55BC5"/>
    <w:multiLevelType w:val="hybridMultilevel"/>
    <w:tmpl w:val="B45CB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431CFA"/>
    <w:multiLevelType w:val="hybridMultilevel"/>
    <w:tmpl w:val="5308F324"/>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A5A2628"/>
    <w:multiLevelType w:val="hybridMultilevel"/>
    <w:tmpl w:val="4602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370115"/>
    <w:multiLevelType w:val="hybridMultilevel"/>
    <w:tmpl w:val="8236B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854C0"/>
    <w:multiLevelType w:val="hybridMultilevel"/>
    <w:tmpl w:val="F738B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A6A34"/>
    <w:multiLevelType w:val="hybridMultilevel"/>
    <w:tmpl w:val="A9744262"/>
    <w:lvl w:ilvl="0" w:tplc="4A202FE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10B0C"/>
    <w:multiLevelType w:val="hybridMultilevel"/>
    <w:tmpl w:val="0D68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A358C"/>
    <w:multiLevelType w:val="hybridMultilevel"/>
    <w:tmpl w:val="428C5EFC"/>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23555"/>
    <w:multiLevelType w:val="hybridMultilevel"/>
    <w:tmpl w:val="AF8C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7549F"/>
    <w:multiLevelType w:val="hybridMultilevel"/>
    <w:tmpl w:val="5B147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921E6"/>
    <w:multiLevelType w:val="hybridMultilevel"/>
    <w:tmpl w:val="96BAC234"/>
    <w:lvl w:ilvl="0" w:tplc="BBA8C596">
      <w:start w:val="1"/>
      <w:numFmt w:val="lowerLetter"/>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E36475"/>
    <w:multiLevelType w:val="hybridMultilevel"/>
    <w:tmpl w:val="38800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768A"/>
    <w:multiLevelType w:val="hybridMultilevel"/>
    <w:tmpl w:val="B8949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A2FEC"/>
    <w:multiLevelType w:val="hybridMultilevel"/>
    <w:tmpl w:val="1B46B8E2"/>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524CF"/>
    <w:multiLevelType w:val="hybridMultilevel"/>
    <w:tmpl w:val="0964A7F8"/>
    <w:lvl w:ilvl="0" w:tplc="CE60EF40">
      <w:start w:val="1"/>
      <w:numFmt w:val="decimal"/>
      <w:lvlText w:val="%1."/>
      <w:lvlJc w:val="left"/>
      <w:pPr>
        <w:ind w:left="720" w:hanging="360"/>
      </w:pPr>
      <w:rPr>
        <w:rFonts w:hAnsi="Arial Unicode M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E778C7"/>
    <w:multiLevelType w:val="hybridMultilevel"/>
    <w:tmpl w:val="902C6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3F76B1"/>
    <w:multiLevelType w:val="hybridMultilevel"/>
    <w:tmpl w:val="6632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B6D52"/>
    <w:multiLevelType w:val="multilevel"/>
    <w:tmpl w:val="583C5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8"/>
  </w:num>
  <w:num w:numId="11">
    <w:abstractNumId w:val="17"/>
  </w:num>
  <w:num w:numId="12">
    <w:abstractNumId w:val="26"/>
  </w:num>
  <w:num w:numId="13">
    <w:abstractNumId w:val="0"/>
  </w:num>
  <w:num w:numId="14">
    <w:abstractNumId w:val="16"/>
  </w:num>
  <w:num w:numId="15">
    <w:abstractNumId w:val="28"/>
  </w:num>
  <w:num w:numId="16">
    <w:abstractNumId w:val="1"/>
  </w:num>
  <w:num w:numId="17">
    <w:abstractNumId w:val="24"/>
  </w:num>
  <w:num w:numId="18">
    <w:abstractNumId w:val="21"/>
  </w:num>
  <w:num w:numId="19">
    <w:abstractNumId w:val="14"/>
  </w:num>
  <w:num w:numId="20">
    <w:abstractNumId w:val="20"/>
  </w:num>
  <w:num w:numId="21">
    <w:abstractNumId w:val="27"/>
  </w:num>
  <w:num w:numId="22">
    <w:abstractNumId w:val="15"/>
  </w:num>
  <w:num w:numId="23">
    <w:abstractNumId w:val="12"/>
  </w:num>
  <w:num w:numId="24">
    <w:abstractNumId w:val="19"/>
  </w:num>
  <w:num w:numId="25">
    <w:abstractNumId w:val="22"/>
  </w:num>
  <w:num w:numId="26">
    <w:abstractNumId w:val="13"/>
  </w:num>
  <w:num w:numId="27">
    <w:abstractNumId w:val="23"/>
  </w:num>
  <w:num w:numId="28">
    <w:abstractNumId w:val="25"/>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4E"/>
    <w:rsid w:val="000578E7"/>
    <w:rsid w:val="00062FD7"/>
    <w:rsid w:val="000A7BF1"/>
    <w:rsid w:val="000E04FB"/>
    <w:rsid w:val="000E5443"/>
    <w:rsid w:val="00150DFC"/>
    <w:rsid w:val="001561E8"/>
    <w:rsid w:val="00164ED7"/>
    <w:rsid w:val="001903E6"/>
    <w:rsid w:val="001A3B42"/>
    <w:rsid w:val="001A6CCC"/>
    <w:rsid w:val="001B05F6"/>
    <w:rsid w:val="001C30C1"/>
    <w:rsid w:val="001C5C32"/>
    <w:rsid w:val="001D1B8D"/>
    <w:rsid w:val="001D20A6"/>
    <w:rsid w:val="001D4BB0"/>
    <w:rsid w:val="001E3F82"/>
    <w:rsid w:val="00223432"/>
    <w:rsid w:val="00227850"/>
    <w:rsid w:val="00235283"/>
    <w:rsid w:val="002531DB"/>
    <w:rsid w:val="002573EF"/>
    <w:rsid w:val="00277EF1"/>
    <w:rsid w:val="002910E4"/>
    <w:rsid w:val="00295615"/>
    <w:rsid w:val="002D2DDB"/>
    <w:rsid w:val="002D30C2"/>
    <w:rsid w:val="003015B7"/>
    <w:rsid w:val="00306C95"/>
    <w:rsid w:val="003122EE"/>
    <w:rsid w:val="00312BAF"/>
    <w:rsid w:val="0031437E"/>
    <w:rsid w:val="00325642"/>
    <w:rsid w:val="00332D8D"/>
    <w:rsid w:val="00346BEC"/>
    <w:rsid w:val="00347188"/>
    <w:rsid w:val="003B636C"/>
    <w:rsid w:val="003E60A3"/>
    <w:rsid w:val="003E62D7"/>
    <w:rsid w:val="003E6444"/>
    <w:rsid w:val="003F0A8C"/>
    <w:rsid w:val="0042028D"/>
    <w:rsid w:val="00420690"/>
    <w:rsid w:val="0042337B"/>
    <w:rsid w:val="0044695D"/>
    <w:rsid w:val="00452A32"/>
    <w:rsid w:val="004619A5"/>
    <w:rsid w:val="004624DA"/>
    <w:rsid w:val="00486384"/>
    <w:rsid w:val="00487089"/>
    <w:rsid w:val="00491B6F"/>
    <w:rsid w:val="004E6F37"/>
    <w:rsid w:val="004F2731"/>
    <w:rsid w:val="004F485F"/>
    <w:rsid w:val="00510E5B"/>
    <w:rsid w:val="005230C3"/>
    <w:rsid w:val="00526E16"/>
    <w:rsid w:val="00571652"/>
    <w:rsid w:val="005876E5"/>
    <w:rsid w:val="005A4E85"/>
    <w:rsid w:val="005E371A"/>
    <w:rsid w:val="005F7E36"/>
    <w:rsid w:val="00603A0A"/>
    <w:rsid w:val="0062157C"/>
    <w:rsid w:val="00622D7B"/>
    <w:rsid w:val="00626746"/>
    <w:rsid w:val="006313C5"/>
    <w:rsid w:val="006352CB"/>
    <w:rsid w:val="00652649"/>
    <w:rsid w:val="006571C1"/>
    <w:rsid w:val="00670E54"/>
    <w:rsid w:val="00671859"/>
    <w:rsid w:val="00685AB9"/>
    <w:rsid w:val="006925E6"/>
    <w:rsid w:val="00692FDE"/>
    <w:rsid w:val="00694D26"/>
    <w:rsid w:val="006A06FD"/>
    <w:rsid w:val="006A332E"/>
    <w:rsid w:val="006B13C6"/>
    <w:rsid w:val="006B5F66"/>
    <w:rsid w:val="006B70F5"/>
    <w:rsid w:val="006D0E39"/>
    <w:rsid w:val="006D3FBD"/>
    <w:rsid w:val="006F08EB"/>
    <w:rsid w:val="006F60D6"/>
    <w:rsid w:val="00722712"/>
    <w:rsid w:val="00726E8F"/>
    <w:rsid w:val="007315ED"/>
    <w:rsid w:val="00737B78"/>
    <w:rsid w:val="00751152"/>
    <w:rsid w:val="00751C3A"/>
    <w:rsid w:val="00765865"/>
    <w:rsid w:val="00765DA7"/>
    <w:rsid w:val="007C6EBF"/>
    <w:rsid w:val="007E29D6"/>
    <w:rsid w:val="007E2E51"/>
    <w:rsid w:val="007F4F02"/>
    <w:rsid w:val="007F7AFD"/>
    <w:rsid w:val="00811FFD"/>
    <w:rsid w:val="00812D3D"/>
    <w:rsid w:val="00816C84"/>
    <w:rsid w:val="008170DB"/>
    <w:rsid w:val="00837AD2"/>
    <w:rsid w:val="00856016"/>
    <w:rsid w:val="00880DC2"/>
    <w:rsid w:val="00881F18"/>
    <w:rsid w:val="008A3C59"/>
    <w:rsid w:val="008E5DD9"/>
    <w:rsid w:val="008F7790"/>
    <w:rsid w:val="00904706"/>
    <w:rsid w:val="0091374E"/>
    <w:rsid w:val="0092021F"/>
    <w:rsid w:val="00933DAC"/>
    <w:rsid w:val="00934248"/>
    <w:rsid w:val="009620AD"/>
    <w:rsid w:val="00970822"/>
    <w:rsid w:val="00977BBD"/>
    <w:rsid w:val="0099477D"/>
    <w:rsid w:val="009A6CCD"/>
    <w:rsid w:val="009C02D4"/>
    <w:rsid w:val="009C183D"/>
    <w:rsid w:val="009C1D3B"/>
    <w:rsid w:val="00A1117F"/>
    <w:rsid w:val="00A3325A"/>
    <w:rsid w:val="00A33EA4"/>
    <w:rsid w:val="00A35B91"/>
    <w:rsid w:val="00A715F3"/>
    <w:rsid w:val="00A74A25"/>
    <w:rsid w:val="00A76F41"/>
    <w:rsid w:val="00AB1200"/>
    <w:rsid w:val="00AF163E"/>
    <w:rsid w:val="00AF38B1"/>
    <w:rsid w:val="00AF6F61"/>
    <w:rsid w:val="00B11382"/>
    <w:rsid w:val="00B36240"/>
    <w:rsid w:val="00B608FC"/>
    <w:rsid w:val="00B62709"/>
    <w:rsid w:val="00B725EF"/>
    <w:rsid w:val="00B83C78"/>
    <w:rsid w:val="00BB7FD6"/>
    <w:rsid w:val="00BC5CB1"/>
    <w:rsid w:val="00BF2E1B"/>
    <w:rsid w:val="00BF4BD8"/>
    <w:rsid w:val="00BF68E0"/>
    <w:rsid w:val="00C053E0"/>
    <w:rsid w:val="00C16797"/>
    <w:rsid w:val="00C3785D"/>
    <w:rsid w:val="00C528F3"/>
    <w:rsid w:val="00C63E09"/>
    <w:rsid w:val="00C746D0"/>
    <w:rsid w:val="00C772BC"/>
    <w:rsid w:val="00C80DED"/>
    <w:rsid w:val="00C91126"/>
    <w:rsid w:val="00C93417"/>
    <w:rsid w:val="00C963FF"/>
    <w:rsid w:val="00CA5EC8"/>
    <w:rsid w:val="00CB64F6"/>
    <w:rsid w:val="00CC3BFA"/>
    <w:rsid w:val="00CC5B99"/>
    <w:rsid w:val="00CF0097"/>
    <w:rsid w:val="00D167BB"/>
    <w:rsid w:val="00D3683E"/>
    <w:rsid w:val="00D37E8C"/>
    <w:rsid w:val="00D4296B"/>
    <w:rsid w:val="00D46FB6"/>
    <w:rsid w:val="00D61E55"/>
    <w:rsid w:val="00D636C4"/>
    <w:rsid w:val="00D93014"/>
    <w:rsid w:val="00D95327"/>
    <w:rsid w:val="00D96532"/>
    <w:rsid w:val="00DB3464"/>
    <w:rsid w:val="00DD1848"/>
    <w:rsid w:val="00DE3FC1"/>
    <w:rsid w:val="00DF1941"/>
    <w:rsid w:val="00DF6368"/>
    <w:rsid w:val="00E1105D"/>
    <w:rsid w:val="00E1187A"/>
    <w:rsid w:val="00E1235B"/>
    <w:rsid w:val="00E17028"/>
    <w:rsid w:val="00E20A39"/>
    <w:rsid w:val="00E3054F"/>
    <w:rsid w:val="00E32B8B"/>
    <w:rsid w:val="00E5499A"/>
    <w:rsid w:val="00E560E5"/>
    <w:rsid w:val="00EA223D"/>
    <w:rsid w:val="00EA3FEE"/>
    <w:rsid w:val="00EE1FC4"/>
    <w:rsid w:val="00EE5CCE"/>
    <w:rsid w:val="00F034FC"/>
    <w:rsid w:val="00F055C6"/>
    <w:rsid w:val="00F218D7"/>
    <w:rsid w:val="00F42A49"/>
    <w:rsid w:val="00F558A5"/>
    <w:rsid w:val="00F64879"/>
    <w:rsid w:val="00F77F65"/>
    <w:rsid w:val="00F8450A"/>
    <w:rsid w:val="00F87465"/>
    <w:rsid w:val="00F87F4E"/>
    <w:rsid w:val="00F908C5"/>
    <w:rsid w:val="00F91A9C"/>
    <w:rsid w:val="00F95495"/>
    <w:rsid w:val="00FA1FD8"/>
    <w:rsid w:val="00FA5817"/>
    <w:rsid w:val="00FF1F45"/>
    <w:rsid w:val="00FF4A58"/>
    <w:rsid w:val="00FF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6BA194F6"/>
  <w15:docId w15:val="{B7EF9413-841F-4D4B-9E04-2A231BC5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6F08EB"/>
    <w:rPr>
      <w:sz w:val="24"/>
      <w:szCs w:val="24"/>
    </w:rPr>
  </w:style>
  <w:style w:type="paragraph" w:styleId="Heading1">
    <w:name w:val="heading 1"/>
    <w:basedOn w:val="Body1"/>
    <w:next w:val="Normal"/>
    <w:link w:val="Heading1Char"/>
    <w:qFormat/>
    <w:locked/>
    <w:rsid w:val="007F4F02"/>
    <w:pPr>
      <w:outlineLvl w:val="0"/>
    </w:pPr>
    <w:rPr>
      <w:rFonts w:ascii="Verdana" w:hAnsi="Verdan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F08EB"/>
    <w:rPr>
      <w:rFonts w:ascii="Helvetica" w:eastAsia="Arial Unicode MS" w:hAnsi="Helvetica"/>
      <w:color w:val="000000"/>
      <w:sz w:val="24"/>
    </w:rPr>
  </w:style>
  <w:style w:type="character" w:styleId="Hyperlink">
    <w:name w:val="Hyperlink"/>
    <w:rsid w:val="006F08EB"/>
    <w:rPr>
      <w:u w:val="single"/>
    </w:rPr>
  </w:style>
  <w:style w:type="paragraph" w:customStyle="1" w:styleId="Numbered">
    <w:name w:val="Numbered"/>
    <w:rsid w:val="006F08EB"/>
    <w:pPr>
      <w:numPr>
        <w:numId w:val="1"/>
      </w:numPr>
    </w:pPr>
  </w:style>
  <w:style w:type="paragraph" w:styleId="Header">
    <w:name w:val="header"/>
    <w:basedOn w:val="Normal"/>
    <w:link w:val="HeaderChar"/>
    <w:locked/>
    <w:rsid w:val="00EA6C15"/>
    <w:pPr>
      <w:tabs>
        <w:tab w:val="center" w:pos="4680"/>
        <w:tab w:val="right" w:pos="9360"/>
      </w:tabs>
    </w:pPr>
  </w:style>
  <w:style w:type="character" w:customStyle="1" w:styleId="HeaderChar">
    <w:name w:val="Header Char"/>
    <w:link w:val="Header"/>
    <w:rsid w:val="00EA6C15"/>
    <w:rPr>
      <w:sz w:val="24"/>
      <w:szCs w:val="24"/>
    </w:rPr>
  </w:style>
  <w:style w:type="paragraph" w:styleId="Footer">
    <w:name w:val="footer"/>
    <w:basedOn w:val="Normal"/>
    <w:link w:val="FooterChar"/>
    <w:locked/>
    <w:rsid w:val="00EA6C15"/>
    <w:pPr>
      <w:tabs>
        <w:tab w:val="center" w:pos="4680"/>
        <w:tab w:val="right" w:pos="9360"/>
      </w:tabs>
    </w:pPr>
  </w:style>
  <w:style w:type="character" w:customStyle="1" w:styleId="FooterChar">
    <w:name w:val="Footer Char"/>
    <w:link w:val="Footer"/>
    <w:rsid w:val="00EA6C15"/>
    <w:rPr>
      <w:sz w:val="24"/>
      <w:szCs w:val="24"/>
    </w:rPr>
  </w:style>
  <w:style w:type="paragraph" w:customStyle="1" w:styleId="MediumList2-Accent41">
    <w:name w:val="Medium List 2 - Accent 41"/>
    <w:basedOn w:val="Normal"/>
    <w:uiPriority w:val="34"/>
    <w:qFormat/>
    <w:rsid w:val="00B3087E"/>
    <w:pPr>
      <w:ind w:left="720"/>
    </w:pPr>
  </w:style>
  <w:style w:type="paragraph" w:styleId="BalloonText">
    <w:name w:val="Balloon Text"/>
    <w:basedOn w:val="Normal"/>
    <w:link w:val="BalloonTextChar"/>
    <w:locked/>
    <w:rsid w:val="00581DD1"/>
    <w:rPr>
      <w:rFonts w:ascii="Tahoma" w:hAnsi="Tahoma"/>
      <w:sz w:val="16"/>
      <w:szCs w:val="16"/>
    </w:rPr>
  </w:style>
  <w:style w:type="character" w:customStyle="1" w:styleId="BalloonTextChar">
    <w:name w:val="Balloon Text Char"/>
    <w:link w:val="BalloonText"/>
    <w:rsid w:val="00581DD1"/>
    <w:rPr>
      <w:rFonts w:ascii="Tahoma" w:hAnsi="Tahoma" w:cs="Tahoma"/>
      <w:sz w:val="16"/>
      <w:szCs w:val="16"/>
    </w:rPr>
  </w:style>
  <w:style w:type="paragraph" w:customStyle="1" w:styleId="MediumGrid2-Accent11">
    <w:name w:val="Medium Grid 2 - Accent 11"/>
    <w:uiPriority w:val="1"/>
    <w:qFormat/>
    <w:rsid w:val="00FF4F42"/>
    <w:rPr>
      <w:rFonts w:ascii="Calibri" w:eastAsia="Calibri" w:hAnsi="Calibri"/>
      <w:sz w:val="22"/>
      <w:szCs w:val="22"/>
    </w:rPr>
  </w:style>
  <w:style w:type="paragraph" w:customStyle="1" w:styleId="LightGrid-Accent31">
    <w:name w:val="Light Grid - Accent 31"/>
    <w:basedOn w:val="Normal"/>
    <w:uiPriority w:val="34"/>
    <w:qFormat/>
    <w:rsid w:val="001D20A6"/>
    <w:pPr>
      <w:ind w:left="720"/>
      <w:contextualSpacing/>
    </w:pPr>
    <w:rPr>
      <w:rFonts w:ascii="Cambria" w:eastAsia="MS Mincho" w:hAnsi="Cambria"/>
    </w:rPr>
  </w:style>
  <w:style w:type="paragraph" w:styleId="ListNumber">
    <w:name w:val="List Number"/>
    <w:basedOn w:val="Normal"/>
    <w:locked/>
    <w:rsid w:val="00486384"/>
    <w:pPr>
      <w:numPr>
        <w:numId w:val="16"/>
      </w:numPr>
      <w:contextualSpacing/>
    </w:pPr>
  </w:style>
  <w:style w:type="paragraph" w:customStyle="1" w:styleId="MediumGrid1-Accent21">
    <w:name w:val="Medium Grid 1 - Accent 21"/>
    <w:basedOn w:val="Normal"/>
    <w:uiPriority w:val="34"/>
    <w:qFormat/>
    <w:rsid w:val="00491B6F"/>
    <w:pPr>
      <w:ind w:left="720"/>
    </w:pPr>
  </w:style>
  <w:style w:type="character" w:styleId="FollowedHyperlink">
    <w:name w:val="FollowedHyperlink"/>
    <w:locked/>
    <w:rsid w:val="00A715F3"/>
    <w:rPr>
      <w:color w:val="800080"/>
      <w:u w:val="single"/>
    </w:rPr>
  </w:style>
  <w:style w:type="character" w:styleId="PageNumber">
    <w:name w:val="page number"/>
    <w:locked/>
    <w:rsid w:val="005876E5"/>
  </w:style>
  <w:style w:type="paragraph" w:customStyle="1" w:styleId="ColorfulList-Accent11">
    <w:name w:val="Colorful List - Accent 11"/>
    <w:basedOn w:val="Normal"/>
    <w:uiPriority w:val="34"/>
    <w:qFormat/>
    <w:rsid w:val="00751C3A"/>
    <w:pPr>
      <w:ind w:left="720"/>
    </w:pPr>
  </w:style>
  <w:style w:type="paragraph" w:styleId="ListParagraph">
    <w:name w:val="List Paragraph"/>
    <w:basedOn w:val="Normal"/>
    <w:uiPriority w:val="34"/>
    <w:qFormat/>
    <w:rsid w:val="001B05F6"/>
    <w:pPr>
      <w:ind w:left="720"/>
      <w:contextualSpacing/>
    </w:pPr>
  </w:style>
  <w:style w:type="paragraph" w:styleId="Title">
    <w:name w:val="Title"/>
    <w:basedOn w:val="Body1"/>
    <w:next w:val="Normal"/>
    <w:link w:val="TitleChar"/>
    <w:qFormat/>
    <w:locked/>
    <w:rsid w:val="007F4F02"/>
    <w:pPr>
      <w:jc w:val="center"/>
    </w:pPr>
    <w:rPr>
      <w:rFonts w:ascii="Verdana" w:hAnsi="Verdana"/>
      <w:b/>
      <w:sz w:val="28"/>
      <w:szCs w:val="28"/>
    </w:rPr>
  </w:style>
  <w:style w:type="character" w:customStyle="1" w:styleId="TitleChar">
    <w:name w:val="Title Char"/>
    <w:basedOn w:val="DefaultParagraphFont"/>
    <w:link w:val="Title"/>
    <w:rsid w:val="007F4F02"/>
    <w:rPr>
      <w:rFonts w:ascii="Verdana" w:eastAsia="Arial Unicode MS" w:hAnsi="Verdana"/>
      <w:b/>
      <w:color w:val="000000"/>
      <w:sz w:val="28"/>
      <w:szCs w:val="28"/>
    </w:rPr>
  </w:style>
  <w:style w:type="character" w:customStyle="1" w:styleId="Heading1Char">
    <w:name w:val="Heading 1 Char"/>
    <w:basedOn w:val="DefaultParagraphFont"/>
    <w:link w:val="Heading1"/>
    <w:rsid w:val="007F4F02"/>
    <w:rPr>
      <w:rFonts w:ascii="Verdana" w:eastAsia="Arial Unicode MS" w:hAnsi="Verdana"/>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C4A3D-5970-4839-A019-5E5A0001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804</Words>
  <Characters>4588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2014-09-17T23:04:00Z</cp:lastPrinted>
  <dcterms:created xsi:type="dcterms:W3CDTF">2020-06-08T14:47:00Z</dcterms:created>
  <dcterms:modified xsi:type="dcterms:W3CDTF">2020-09-28T16:38:00Z</dcterms:modified>
</cp:coreProperties>
</file>