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60" w:rsidRPr="008B6C3F" w:rsidRDefault="00C33A60" w:rsidP="008B6C3F">
      <w:pPr>
        <w:pStyle w:val="Title"/>
      </w:pPr>
      <w:r w:rsidRPr="008B6C3F">
        <w:t>Report of the Educational Services Advisory Committee</w:t>
      </w:r>
    </w:p>
    <w:p w:rsidR="00C33A60" w:rsidRPr="008B6C3F" w:rsidRDefault="00C33A60" w:rsidP="008B6C3F">
      <w:pPr>
        <w:pStyle w:val="Title"/>
      </w:pPr>
      <w:proofErr w:type="gramStart"/>
      <w:r w:rsidRPr="008B6C3F">
        <w:t>to</w:t>
      </w:r>
      <w:proofErr w:type="gramEnd"/>
      <w:r w:rsidRPr="008B6C3F">
        <w:t xml:space="preserve"> the Trustees of the</w:t>
      </w:r>
    </w:p>
    <w:p w:rsidR="00C33A60" w:rsidRPr="008B6C3F" w:rsidRDefault="00C33A60" w:rsidP="008B6C3F">
      <w:pPr>
        <w:pStyle w:val="Title"/>
      </w:pPr>
      <w:r w:rsidRPr="008B6C3F">
        <w:t>American Printing House for the Blind</w:t>
      </w:r>
    </w:p>
    <w:p w:rsidR="00C33A60" w:rsidRPr="008B6C3F" w:rsidRDefault="002E7DE6" w:rsidP="008B6C3F">
      <w:pPr>
        <w:pStyle w:val="Title"/>
      </w:pPr>
      <w:r w:rsidRPr="008B6C3F">
        <w:t>Fiscal Year 2020</w:t>
      </w:r>
    </w:p>
    <w:p w:rsidR="00C33A60" w:rsidRPr="00C937E0" w:rsidRDefault="00C33A60" w:rsidP="00C33A60">
      <w:pPr>
        <w:pStyle w:val="NoSpacing"/>
        <w:rPr>
          <w:rFonts w:ascii="Verdana" w:hAnsi="Verdana"/>
          <w:sz w:val="24"/>
          <w:szCs w:val="24"/>
        </w:rPr>
      </w:pPr>
    </w:p>
    <w:p w:rsidR="00C33A60" w:rsidRPr="008B6C3F" w:rsidRDefault="00AA11F0" w:rsidP="008B6C3F">
      <w:pPr>
        <w:pStyle w:val="Heading1"/>
      </w:pPr>
      <w:r w:rsidRPr="008B6C3F">
        <w:t>PURPOSE</w:t>
      </w:r>
    </w:p>
    <w:p w:rsidR="00C33A60" w:rsidRPr="00C937E0" w:rsidRDefault="00C33A60" w:rsidP="00C33A60">
      <w:pPr>
        <w:pStyle w:val="NoSpacing"/>
        <w:rPr>
          <w:rFonts w:ascii="Verdana" w:hAnsi="Verdana" w:cs="Arial"/>
          <w:b/>
          <w:bCs/>
          <w:color w:val="000000"/>
          <w:sz w:val="10"/>
          <w:szCs w:val="10"/>
        </w:rPr>
      </w:pPr>
    </w:p>
    <w:p w:rsidR="00F8127A" w:rsidRDefault="00C33A60" w:rsidP="00C33A60">
      <w:pPr>
        <w:pStyle w:val="NoSpacing"/>
        <w:rPr>
          <w:rFonts w:ascii="Verdana" w:hAnsi="Verdana" w:cs="Arial"/>
          <w:color w:val="000000"/>
          <w:sz w:val="24"/>
          <w:szCs w:val="24"/>
        </w:rPr>
      </w:pPr>
      <w:r w:rsidRPr="00C937E0">
        <w:rPr>
          <w:rFonts w:ascii="Verdana" w:hAnsi="Verdana" w:cs="Arial"/>
          <w:color w:val="000000"/>
          <w:sz w:val="24"/>
          <w:szCs w:val="24"/>
        </w:rPr>
        <w:t>The purpose of the Educational Services Advisory Committee (ESAC) is to:</w:t>
      </w:r>
    </w:p>
    <w:p w:rsidR="00F8127A" w:rsidRPr="00F8127A" w:rsidRDefault="00F8127A" w:rsidP="00C33A60">
      <w:pPr>
        <w:pStyle w:val="NoSpacing"/>
        <w:rPr>
          <w:rFonts w:ascii="Verdana" w:hAnsi="Verdana" w:cs="Arial"/>
          <w:color w:val="000000"/>
          <w:sz w:val="12"/>
          <w:szCs w:val="12"/>
        </w:rPr>
      </w:pPr>
    </w:p>
    <w:p w:rsidR="00C33A60" w:rsidRPr="00C937E0" w:rsidRDefault="00C33A60" w:rsidP="00F8127A">
      <w:pPr>
        <w:pStyle w:val="NoSpacing"/>
        <w:numPr>
          <w:ilvl w:val="0"/>
          <w:numId w:val="6"/>
        </w:numPr>
        <w:ind w:left="360"/>
        <w:rPr>
          <w:rFonts w:ascii="Verdana" w:hAnsi="Verdana" w:cs="Arial"/>
          <w:color w:val="000000"/>
          <w:sz w:val="24"/>
          <w:szCs w:val="24"/>
        </w:rPr>
      </w:pPr>
      <w:r w:rsidRPr="00C937E0">
        <w:rPr>
          <w:rFonts w:ascii="Verdana" w:hAnsi="Verdana" w:cs="Arial"/>
          <w:color w:val="000000"/>
          <w:sz w:val="24"/>
          <w:szCs w:val="24"/>
        </w:rPr>
        <w:t xml:space="preserve">Provide oversight and leadership in the planning, evaluation and delivery of </w:t>
      </w:r>
      <w:r>
        <w:rPr>
          <w:rFonts w:ascii="Verdana" w:hAnsi="Verdana" w:cs="Arial"/>
          <w:color w:val="000000"/>
          <w:sz w:val="24"/>
          <w:szCs w:val="24"/>
        </w:rPr>
        <w:t xml:space="preserve">product-related </w:t>
      </w:r>
      <w:r w:rsidRPr="00C937E0">
        <w:rPr>
          <w:rFonts w:ascii="Verdana" w:hAnsi="Verdana" w:cs="Arial"/>
          <w:color w:val="000000"/>
          <w:sz w:val="24"/>
          <w:szCs w:val="24"/>
        </w:rPr>
        <w:t>services.</w:t>
      </w:r>
    </w:p>
    <w:p w:rsidR="00C33A60" w:rsidRPr="00C937E0" w:rsidRDefault="00C33A60" w:rsidP="00F8127A">
      <w:pPr>
        <w:pStyle w:val="NoSpacing"/>
        <w:numPr>
          <w:ilvl w:val="0"/>
          <w:numId w:val="6"/>
        </w:numPr>
        <w:ind w:left="360"/>
        <w:rPr>
          <w:rFonts w:ascii="Verdana" w:hAnsi="Verdana" w:cs="Arial"/>
          <w:color w:val="000000"/>
          <w:sz w:val="24"/>
          <w:szCs w:val="24"/>
        </w:rPr>
      </w:pPr>
      <w:r w:rsidRPr="00C937E0">
        <w:rPr>
          <w:rFonts w:ascii="Verdana" w:hAnsi="Verdana" w:cs="Arial"/>
          <w:color w:val="000000"/>
          <w:sz w:val="24"/>
          <w:szCs w:val="24"/>
        </w:rPr>
        <w:t>Identify new services needed.</w:t>
      </w:r>
    </w:p>
    <w:p w:rsidR="00C33A60" w:rsidRPr="00C937E0" w:rsidRDefault="00C33A60" w:rsidP="00F8127A">
      <w:pPr>
        <w:pStyle w:val="NoSpacing"/>
        <w:numPr>
          <w:ilvl w:val="0"/>
          <w:numId w:val="6"/>
        </w:numPr>
        <w:ind w:left="360"/>
        <w:rPr>
          <w:rFonts w:ascii="Verdana" w:hAnsi="Verdana" w:cs="Arial"/>
          <w:color w:val="000000"/>
          <w:sz w:val="24"/>
          <w:szCs w:val="24"/>
        </w:rPr>
      </w:pPr>
      <w:r w:rsidRPr="00C937E0">
        <w:rPr>
          <w:rFonts w:ascii="Verdana" w:hAnsi="Verdana" w:cs="Arial"/>
          <w:color w:val="000000"/>
          <w:sz w:val="24"/>
          <w:szCs w:val="24"/>
        </w:rPr>
        <w:t xml:space="preserve">Assist </w:t>
      </w:r>
      <w:r>
        <w:rPr>
          <w:rFonts w:ascii="Verdana" w:hAnsi="Verdana" w:cs="Arial"/>
          <w:color w:val="000000"/>
          <w:sz w:val="24"/>
          <w:szCs w:val="24"/>
        </w:rPr>
        <w:t xml:space="preserve">in </w:t>
      </w:r>
      <w:r w:rsidRPr="00C937E0">
        <w:rPr>
          <w:rFonts w:ascii="Verdana" w:hAnsi="Verdana" w:cs="Arial"/>
          <w:color w:val="000000"/>
          <w:sz w:val="24"/>
          <w:szCs w:val="24"/>
        </w:rPr>
        <w:t>the promotion of</w:t>
      </w:r>
      <w:r w:rsidR="00F8127A">
        <w:rPr>
          <w:rFonts w:ascii="Verdana" w:hAnsi="Verdana" w:cs="Arial"/>
          <w:color w:val="000000"/>
          <w:sz w:val="24"/>
          <w:szCs w:val="24"/>
        </w:rPr>
        <w:t xml:space="preserve"> the </w:t>
      </w:r>
      <w:r w:rsidR="00F8127A" w:rsidRPr="00C937E0">
        <w:rPr>
          <w:rFonts w:ascii="Verdana" w:hAnsi="Verdana"/>
          <w:sz w:val="24"/>
          <w:szCs w:val="24"/>
        </w:rPr>
        <w:t>American Printing Hous</w:t>
      </w:r>
      <w:r w:rsidR="00F8127A">
        <w:rPr>
          <w:rFonts w:ascii="Verdana" w:hAnsi="Verdana"/>
          <w:sz w:val="24"/>
          <w:szCs w:val="24"/>
        </w:rPr>
        <w:t>e for the Blind (APH)</w:t>
      </w:r>
      <w:r w:rsidRPr="00C937E0">
        <w:rPr>
          <w:rFonts w:ascii="Verdana" w:hAnsi="Verdana" w:cs="Arial"/>
          <w:color w:val="000000"/>
          <w:sz w:val="24"/>
          <w:szCs w:val="24"/>
        </w:rPr>
        <w:t xml:space="preserve"> products through services, and</w:t>
      </w:r>
    </w:p>
    <w:p w:rsidR="00C33A60" w:rsidRPr="00CE2302" w:rsidRDefault="00C33A60" w:rsidP="00F8127A">
      <w:pPr>
        <w:pStyle w:val="NoSpacing"/>
        <w:numPr>
          <w:ilvl w:val="0"/>
          <w:numId w:val="6"/>
        </w:numPr>
        <w:ind w:left="360"/>
        <w:rPr>
          <w:rFonts w:ascii="Verdana" w:hAnsi="Verdana" w:cs="Arial"/>
          <w:color w:val="000000"/>
          <w:sz w:val="24"/>
          <w:szCs w:val="24"/>
        </w:rPr>
      </w:pPr>
      <w:proofErr w:type="gramStart"/>
      <w:r w:rsidRPr="00C937E0">
        <w:rPr>
          <w:rFonts w:ascii="Verdana" w:hAnsi="Verdana" w:cs="Arial"/>
          <w:color w:val="000000"/>
          <w:sz w:val="24"/>
          <w:szCs w:val="24"/>
        </w:rPr>
        <w:t>Advise</w:t>
      </w:r>
      <w:proofErr w:type="gramEnd"/>
      <w:r w:rsidRPr="00C937E0">
        <w:rPr>
          <w:rFonts w:ascii="Verdana" w:hAnsi="Verdana" w:cs="Arial"/>
          <w:color w:val="000000"/>
          <w:sz w:val="24"/>
          <w:szCs w:val="24"/>
        </w:rPr>
        <w:t xml:space="preserve"> APH on general operations and communications as they relate to the accountability </w:t>
      </w:r>
      <w:r>
        <w:rPr>
          <w:rFonts w:ascii="Verdana" w:hAnsi="Verdana" w:cs="Arial"/>
          <w:color w:val="000000"/>
          <w:sz w:val="24"/>
          <w:szCs w:val="24"/>
        </w:rPr>
        <w:t xml:space="preserve">and accessibility </w:t>
      </w:r>
      <w:r w:rsidRPr="00C937E0">
        <w:rPr>
          <w:rFonts w:ascii="Verdana" w:hAnsi="Verdana" w:cs="Arial"/>
          <w:color w:val="000000"/>
          <w:sz w:val="24"/>
          <w:szCs w:val="24"/>
        </w:rPr>
        <w:t>of services provided.</w:t>
      </w:r>
    </w:p>
    <w:p w:rsidR="00C33A60" w:rsidRDefault="00C33A60" w:rsidP="00C33A60">
      <w:pPr>
        <w:pStyle w:val="NoSpacing"/>
        <w:rPr>
          <w:rFonts w:ascii="Verdana" w:hAnsi="Verdana"/>
          <w:sz w:val="24"/>
          <w:szCs w:val="24"/>
        </w:rPr>
      </w:pPr>
    </w:p>
    <w:p w:rsidR="00C33A60" w:rsidRDefault="00AA11F0" w:rsidP="008B6C3F">
      <w:pPr>
        <w:pStyle w:val="Heading1"/>
      </w:pPr>
      <w:r>
        <w:t>INTRODUCTION</w:t>
      </w:r>
    </w:p>
    <w:p w:rsidR="00C33A60" w:rsidRPr="00C937E0" w:rsidRDefault="00C33A60" w:rsidP="00C33A60">
      <w:pPr>
        <w:pStyle w:val="NoSpacing"/>
        <w:rPr>
          <w:rFonts w:ascii="Verdana" w:hAnsi="Verdana"/>
          <w:b/>
          <w:sz w:val="10"/>
          <w:szCs w:val="10"/>
        </w:rPr>
      </w:pPr>
    </w:p>
    <w:p w:rsidR="00C33A60" w:rsidRPr="00C937E0" w:rsidRDefault="00C33A60" w:rsidP="00C33A60">
      <w:pPr>
        <w:pStyle w:val="NoSpacing"/>
        <w:rPr>
          <w:rFonts w:ascii="Verdana" w:hAnsi="Verdana"/>
          <w:sz w:val="24"/>
          <w:szCs w:val="24"/>
        </w:rPr>
      </w:pPr>
      <w:r w:rsidRPr="00C937E0">
        <w:rPr>
          <w:rFonts w:ascii="Verdana" w:hAnsi="Verdana"/>
          <w:sz w:val="24"/>
          <w:szCs w:val="24"/>
        </w:rPr>
        <w:t xml:space="preserve">In </w:t>
      </w:r>
      <w:r w:rsidR="002E7DE6">
        <w:rPr>
          <w:rFonts w:ascii="Verdana" w:hAnsi="Verdana"/>
          <w:sz w:val="24"/>
          <w:szCs w:val="24"/>
        </w:rPr>
        <w:t>June</w:t>
      </w:r>
      <w:r w:rsidRPr="00C937E0">
        <w:rPr>
          <w:rFonts w:ascii="Verdana" w:hAnsi="Verdana"/>
          <w:sz w:val="24"/>
          <w:szCs w:val="24"/>
        </w:rPr>
        <w:t xml:space="preserve"> of 20</w:t>
      </w:r>
      <w:r w:rsidR="002E7DE6">
        <w:rPr>
          <w:rFonts w:ascii="Verdana" w:hAnsi="Verdana"/>
          <w:sz w:val="24"/>
          <w:szCs w:val="24"/>
        </w:rPr>
        <w:t>20 the ESAC met via webinar with APH as a formal advisory committee</w:t>
      </w:r>
      <w:r>
        <w:rPr>
          <w:rFonts w:ascii="Verdana" w:hAnsi="Verdana"/>
          <w:sz w:val="24"/>
          <w:szCs w:val="24"/>
        </w:rPr>
        <w:t xml:space="preserve"> </w:t>
      </w:r>
      <w:r w:rsidRPr="00C937E0">
        <w:rPr>
          <w:rFonts w:ascii="Verdana" w:hAnsi="Verdana"/>
          <w:sz w:val="24"/>
          <w:szCs w:val="24"/>
        </w:rPr>
        <w:t>to address the 201</w:t>
      </w:r>
      <w:r w:rsidR="002E7DE6">
        <w:rPr>
          <w:rFonts w:ascii="Verdana" w:hAnsi="Verdana"/>
          <w:sz w:val="24"/>
          <w:szCs w:val="24"/>
        </w:rPr>
        <w:t>9</w:t>
      </w:r>
      <w:r w:rsidRPr="00C937E0">
        <w:rPr>
          <w:rFonts w:ascii="Verdana" w:hAnsi="Verdana"/>
          <w:sz w:val="24"/>
          <w:szCs w:val="24"/>
        </w:rPr>
        <w:t xml:space="preserve"> ESAC report and to develop commendations and recommendations</w:t>
      </w:r>
      <w:r>
        <w:rPr>
          <w:rFonts w:ascii="Verdana" w:hAnsi="Verdana"/>
          <w:sz w:val="24"/>
          <w:szCs w:val="24"/>
        </w:rPr>
        <w:t xml:space="preserve"> for the current fiscal year</w:t>
      </w:r>
      <w:r w:rsidR="00FE7096">
        <w:rPr>
          <w:rFonts w:ascii="Verdana" w:hAnsi="Verdana"/>
          <w:sz w:val="24"/>
          <w:szCs w:val="24"/>
        </w:rPr>
        <w:t xml:space="preserve">. </w:t>
      </w:r>
      <w:r w:rsidRPr="00C937E0">
        <w:rPr>
          <w:rFonts w:ascii="Verdana" w:hAnsi="Verdana"/>
          <w:sz w:val="24"/>
          <w:szCs w:val="24"/>
        </w:rPr>
        <w:t>To assist with this endeavor, interactive presentations were mad</w:t>
      </w:r>
      <w:r>
        <w:rPr>
          <w:rFonts w:ascii="Verdana" w:hAnsi="Verdana"/>
          <w:sz w:val="24"/>
          <w:szCs w:val="24"/>
        </w:rPr>
        <w:t xml:space="preserve">e by APH’s administrative staff, including </w:t>
      </w:r>
      <w:r w:rsidRPr="00C937E0">
        <w:rPr>
          <w:rFonts w:ascii="Verdana" w:hAnsi="Verdana"/>
          <w:sz w:val="24"/>
          <w:szCs w:val="24"/>
        </w:rPr>
        <w:t>progress updates on the 201</w:t>
      </w:r>
      <w:r w:rsidR="002E7DE6">
        <w:rPr>
          <w:rFonts w:ascii="Verdana" w:hAnsi="Verdana"/>
          <w:sz w:val="24"/>
          <w:szCs w:val="24"/>
        </w:rPr>
        <w:t>9</w:t>
      </w:r>
      <w:r w:rsidRPr="00C937E0">
        <w:rPr>
          <w:rFonts w:ascii="Verdana" w:hAnsi="Verdana"/>
          <w:sz w:val="24"/>
          <w:szCs w:val="24"/>
        </w:rPr>
        <w:t xml:space="preserve"> recommendations, operations and information on new initiatives.</w:t>
      </w:r>
    </w:p>
    <w:p w:rsidR="00D063D8" w:rsidRPr="005602C7" w:rsidRDefault="00D063D8" w:rsidP="00C33A60">
      <w:pPr>
        <w:spacing w:after="0" w:line="240" w:lineRule="auto"/>
      </w:pPr>
    </w:p>
    <w:p w:rsidR="00C33A60" w:rsidRDefault="00AA11F0" w:rsidP="008B6C3F">
      <w:pPr>
        <w:pStyle w:val="Heading1"/>
      </w:pPr>
      <w:r>
        <w:t>COMMENDATIONS</w:t>
      </w:r>
    </w:p>
    <w:p w:rsidR="008B6C3F" w:rsidRPr="008B6C3F" w:rsidRDefault="008B6C3F" w:rsidP="008B6C3F"/>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t xml:space="preserve">The ESAC offers a commendation for the quick response and support that was offered during the transition to a remote learning environment due to the COVID-19 Pandemic. </w:t>
      </w:r>
    </w:p>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t xml:space="preserve">The ESAC offers a commendation to the Product Operations and Analytics department in their efforts to identify the issues in back ordered products and decrease the instances of back order items seen by each state.  </w:t>
      </w:r>
    </w:p>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t>The ESAC offers a commendation to the website design team</w:t>
      </w:r>
      <w:r w:rsidRPr="00FE55A5">
        <w:rPr>
          <w:rFonts w:ascii="Verdana" w:hAnsi="Verdana"/>
          <w:b/>
          <w:bCs/>
          <w:sz w:val="24"/>
          <w:szCs w:val="24"/>
        </w:rPr>
        <w:t xml:space="preserve"> </w:t>
      </w:r>
      <w:r w:rsidRPr="00FE55A5">
        <w:rPr>
          <w:rFonts w:ascii="Verdana" w:hAnsi="Verdana"/>
          <w:sz w:val="24"/>
          <w:szCs w:val="24"/>
        </w:rPr>
        <w:t>for the increased communication around the website redesign for all of us affected by this update. We can clearly see where is the development the site is with all of the sprint plans that are shared.</w:t>
      </w:r>
    </w:p>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t>The ESAC offers a commendation to Outreach Services for identifying the need and working toward a collective location of the knowledge from the field for professional development and learning by creating the APH LMS the "Hive".</w:t>
      </w:r>
    </w:p>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lastRenderedPageBreak/>
        <w:t xml:space="preserve">The ESAC offers a commendation to Resource Services and NIMAC for their work to update the network that connects all resource centers catalogs, and their work with CAST to cooperate and provide a greater availability of accessible materials.  </w:t>
      </w:r>
    </w:p>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t xml:space="preserve">The ESAC offers a commendation for the work with Access Explorer to simultaneously offer greater independence for our students and have an application that has possible revenue streams that could come from outside the field.  </w:t>
      </w:r>
    </w:p>
    <w:p w:rsidR="00FE55A5" w:rsidRPr="00FE55A5" w:rsidRDefault="00FE55A5" w:rsidP="00FE55A5">
      <w:pPr>
        <w:numPr>
          <w:ilvl w:val="0"/>
          <w:numId w:val="20"/>
        </w:numPr>
        <w:spacing w:after="0" w:line="240" w:lineRule="auto"/>
        <w:rPr>
          <w:rFonts w:ascii="Verdana" w:hAnsi="Verdana"/>
          <w:sz w:val="24"/>
          <w:szCs w:val="24"/>
        </w:rPr>
      </w:pPr>
      <w:r w:rsidRPr="00FE55A5">
        <w:rPr>
          <w:rFonts w:ascii="Verdana" w:hAnsi="Verdana"/>
          <w:sz w:val="24"/>
          <w:szCs w:val="24"/>
        </w:rPr>
        <w:t>The ESAC offers a commendation to APH for collecting data to drive the decisions as an organization across most departments.</w:t>
      </w:r>
    </w:p>
    <w:p w:rsidR="00C33A60" w:rsidRPr="00C33A60" w:rsidRDefault="00C33A60" w:rsidP="00AA11F0">
      <w:pPr>
        <w:spacing w:after="0" w:line="240" w:lineRule="auto"/>
        <w:ind w:left="360"/>
        <w:rPr>
          <w:rFonts w:ascii="Verdana" w:hAnsi="Verdana"/>
          <w:sz w:val="8"/>
          <w:szCs w:val="8"/>
        </w:rPr>
      </w:pPr>
    </w:p>
    <w:p w:rsidR="00C33A60" w:rsidRPr="00D063D8" w:rsidRDefault="00C33A60" w:rsidP="00C33A60">
      <w:pPr>
        <w:spacing w:after="0" w:line="240" w:lineRule="auto"/>
      </w:pPr>
    </w:p>
    <w:p w:rsidR="00C33A60" w:rsidRPr="00C937E0" w:rsidRDefault="00C33A60" w:rsidP="008B6C3F">
      <w:pPr>
        <w:pStyle w:val="Heading1"/>
      </w:pPr>
      <w:r w:rsidRPr="00C937E0">
        <w:t>RECOMMENDATIONS</w:t>
      </w:r>
    </w:p>
    <w:p w:rsidR="00C33A60" w:rsidRPr="00C937E0" w:rsidRDefault="00C33A60" w:rsidP="00C33A60">
      <w:pPr>
        <w:pStyle w:val="NoSpacing"/>
        <w:rPr>
          <w:rFonts w:ascii="Verdana" w:hAnsi="Verdana"/>
          <w:sz w:val="24"/>
          <w:szCs w:val="24"/>
        </w:rPr>
      </w:pPr>
    </w:p>
    <w:p w:rsidR="00B64BF5" w:rsidRDefault="00C33A60" w:rsidP="00B64BF5">
      <w:pPr>
        <w:pStyle w:val="NoSpacing"/>
        <w:rPr>
          <w:rFonts w:ascii="Verdana" w:hAnsi="Verdana"/>
          <w:b/>
          <w:sz w:val="24"/>
          <w:szCs w:val="24"/>
        </w:rPr>
      </w:pPr>
      <w:r w:rsidRPr="004906B3">
        <w:rPr>
          <w:rFonts w:ascii="Verdana" w:hAnsi="Verdana" w:cs="Arial"/>
          <w:b/>
          <w:color w:val="000000"/>
          <w:sz w:val="24"/>
          <w:szCs w:val="24"/>
        </w:rPr>
        <w:t>Consistent with</w:t>
      </w:r>
      <w:bookmarkStart w:id="0" w:name="_GoBack"/>
      <w:bookmarkEnd w:id="0"/>
      <w:r w:rsidRPr="004906B3">
        <w:rPr>
          <w:rFonts w:ascii="Verdana" w:hAnsi="Verdana" w:cs="Arial"/>
          <w:b/>
          <w:color w:val="000000"/>
          <w:sz w:val="24"/>
          <w:szCs w:val="24"/>
        </w:rPr>
        <w:t xml:space="preserve"> </w:t>
      </w:r>
      <w:r w:rsidRPr="004906B3">
        <w:rPr>
          <w:rFonts w:ascii="Verdana" w:hAnsi="Verdana"/>
          <w:b/>
          <w:sz w:val="24"/>
          <w:szCs w:val="24"/>
        </w:rPr>
        <w:t>The Act to Promote the Education of the Blind (1879), the Educational Services Advisory Committee (ESAC) recommends that APH:</w:t>
      </w:r>
      <w:r w:rsidR="00B64BF5">
        <w:rPr>
          <w:rFonts w:ascii="Verdana" w:hAnsi="Verdana"/>
          <w:b/>
          <w:sz w:val="24"/>
          <w:szCs w:val="24"/>
        </w:rPr>
        <w:t xml:space="preserve"> </w:t>
      </w:r>
    </w:p>
    <w:p w:rsidR="00B64BF5" w:rsidRDefault="00B64BF5" w:rsidP="00B64BF5">
      <w:pPr>
        <w:pStyle w:val="NoSpacing"/>
        <w:rPr>
          <w:rFonts w:ascii="Verdana" w:hAnsi="Verdana"/>
          <w:b/>
          <w:sz w:val="24"/>
          <w:szCs w:val="24"/>
        </w:rPr>
      </w:pPr>
    </w:p>
    <w:p w:rsidR="00FE55A5" w:rsidRPr="00FE55A5" w:rsidRDefault="00FE55A5" w:rsidP="00FE55A5">
      <w:pPr>
        <w:pStyle w:val="Body1"/>
        <w:numPr>
          <w:ilvl w:val="0"/>
          <w:numId w:val="21"/>
        </w:numPr>
        <w:rPr>
          <w:rFonts w:ascii="Verdana" w:hAnsi="Verdana"/>
          <w:szCs w:val="24"/>
        </w:rPr>
      </w:pPr>
      <w:r w:rsidRPr="00FE55A5">
        <w:rPr>
          <w:rFonts w:ascii="Verdana" w:hAnsi="Verdana"/>
          <w:szCs w:val="24"/>
        </w:rPr>
        <w:t>Continue to develop and expand the accessibility committee and Initiative to include:</w:t>
      </w:r>
    </w:p>
    <w:p w:rsidR="00FE55A5" w:rsidRPr="00FE55A5" w:rsidRDefault="00FE55A5" w:rsidP="00FE55A5">
      <w:pPr>
        <w:pStyle w:val="Body1"/>
        <w:numPr>
          <w:ilvl w:val="1"/>
          <w:numId w:val="21"/>
        </w:numPr>
        <w:rPr>
          <w:rFonts w:ascii="Verdana" w:hAnsi="Verdana"/>
          <w:szCs w:val="24"/>
        </w:rPr>
      </w:pPr>
      <w:r w:rsidRPr="00FE55A5">
        <w:rPr>
          <w:rFonts w:ascii="Verdana" w:hAnsi="Verdana"/>
          <w:szCs w:val="24"/>
        </w:rPr>
        <w:t>Create accessibility guidelines and curated resources to be shared with Students, Teachers and State Departments of Education.</w:t>
      </w:r>
    </w:p>
    <w:p w:rsidR="00FE55A5" w:rsidRPr="00FE55A5" w:rsidRDefault="00FE55A5" w:rsidP="00FE55A5">
      <w:pPr>
        <w:pStyle w:val="Body1"/>
        <w:numPr>
          <w:ilvl w:val="1"/>
          <w:numId w:val="21"/>
        </w:numPr>
        <w:rPr>
          <w:rFonts w:ascii="Verdana" w:hAnsi="Verdana"/>
          <w:szCs w:val="24"/>
        </w:rPr>
      </w:pPr>
      <w:r w:rsidRPr="00FE55A5">
        <w:rPr>
          <w:rFonts w:ascii="Verdana" w:hAnsi="Verdana"/>
          <w:szCs w:val="24"/>
        </w:rPr>
        <w:t>Explore the possibility of billing for these services.</w:t>
      </w:r>
    </w:p>
    <w:p w:rsidR="00FE55A5" w:rsidRPr="00FE55A5" w:rsidRDefault="00FE55A5" w:rsidP="00FE55A5">
      <w:pPr>
        <w:pStyle w:val="Body1"/>
        <w:numPr>
          <w:ilvl w:val="1"/>
          <w:numId w:val="21"/>
        </w:numPr>
        <w:rPr>
          <w:rFonts w:ascii="Verdana" w:hAnsi="Verdana"/>
          <w:szCs w:val="24"/>
        </w:rPr>
      </w:pPr>
      <w:r w:rsidRPr="00FE55A5">
        <w:rPr>
          <w:rFonts w:ascii="Verdana" w:hAnsi="Verdana"/>
          <w:szCs w:val="24"/>
        </w:rPr>
        <w:t xml:space="preserve">Provide guidance to create accessible parks and recreation areas throughout the United States.  </w:t>
      </w:r>
    </w:p>
    <w:p w:rsidR="00FE55A5" w:rsidRPr="00FE55A5" w:rsidRDefault="00FE55A5" w:rsidP="00FE55A5">
      <w:pPr>
        <w:pStyle w:val="Body1"/>
        <w:numPr>
          <w:ilvl w:val="0"/>
          <w:numId w:val="21"/>
        </w:numPr>
        <w:rPr>
          <w:rFonts w:ascii="Verdana" w:hAnsi="Verdana"/>
          <w:szCs w:val="24"/>
        </w:rPr>
      </w:pPr>
      <w:r w:rsidRPr="00FE55A5">
        <w:rPr>
          <w:rFonts w:ascii="Verdana" w:hAnsi="Verdana"/>
          <w:szCs w:val="24"/>
        </w:rPr>
        <w:t>Continue to improve the customer service experience and reduce wait times by fully staffing the call center and other vital roles.</w:t>
      </w:r>
    </w:p>
    <w:p w:rsidR="00FE55A5" w:rsidRPr="00FE55A5" w:rsidRDefault="00FE55A5" w:rsidP="00FE55A5">
      <w:pPr>
        <w:pStyle w:val="Body1"/>
        <w:numPr>
          <w:ilvl w:val="0"/>
          <w:numId w:val="21"/>
        </w:numPr>
        <w:rPr>
          <w:rFonts w:ascii="Verdana" w:hAnsi="Verdana"/>
          <w:szCs w:val="24"/>
        </w:rPr>
      </w:pPr>
      <w:r w:rsidRPr="00FE55A5">
        <w:rPr>
          <w:rFonts w:ascii="Verdana" w:hAnsi="Verdana"/>
          <w:szCs w:val="24"/>
        </w:rPr>
        <w:t xml:space="preserve">Review and develop a way to improve the visibility of services that APH offers to those that visit the website. With strategies like pop up ads, rotating highlights on the home page or email campaigns.  </w:t>
      </w:r>
    </w:p>
    <w:p w:rsidR="00FE55A5" w:rsidRPr="00FE55A5" w:rsidRDefault="00FE55A5" w:rsidP="00FE55A5">
      <w:pPr>
        <w:pStyle w:val="Body1"/>
        <w:numPr>
          <w:ilvl w:val="0"/>
          <w:numId w:val="21"/>
        </w:numPr>
        <w:rPr>
          <w:rFonts w:ascii="Verdana" w:hAnsi="Verdana"/>
          <w:szCs w:val="24"/>
        </w:rPr>
      </w:pPr>
      <w:r w:rsidRPr="00FE55A5">
        <w:rPr>
          <w:rFonts w:ascii="Verdana" w:hAnsi="Verdana"/>
          <w:szCs w:val="24"/>
        </w:rPr>
        <w:t>Consider that the Braille-On-Demand service would assist to produce Non-ISBN/Digitally born materials.</w:t>
      </w:r>
    </w:p>
    <w:p w:rsidR="00FE55A5" w:rsidRPr="00FE55A5" w:rsidRDefault="00FE55A5" w:rsidP="00FE55A5">
      <w:pPr>
        <w:pStyle w:val="Body1"/>
        <w:numPr>
          <w:ilvl w:val="0"/>
          <w:numId w:val="21"/>
        </w:numPr>
        <w:rPr>
          <w:rFonts w:ascii="Verdana" w:hAnsi="Verdana"/>
          <w:szCs w:val="24"/>
        </w:rPr>
      </w:pPr>
      <w:r w:rsidRPr="00FE55A5">
        <w:rPr>
          <w:rFonts w:ascii="Verdana" w:hAnsi="Verdana"/>
          <w:szCs w:val="24"/>
        </w:rPr>
        <w:t>Consider continuing the bi-monthly meetings offered to EOT's and other groups in response to the COVID-19 pandemic.</w:t>
      </w:r>
    </w:p>
    <w:p w:rsidR="001C33E0" w:rsidRDefault="001C33E0" w:rsidP="00FE7096">
      <w:pPr>
        <w:pStyle w:val="Body1"/>
        <w:rPr>
          <w:rFonts w:ascii="Verdana" w:hAnsi="Verdana"/>
          <w:szCs w:val="24"/>
        </w:rPr>
      </w:pPr>
    </w:p>
    <w:p w:rsidR="00FE7096" w:rsidRPr="00BF68E0" w:rsidRDefault="00FE7096" w:rsidP="00FE7096">
      <w:pPr>
        <w:pStyle w:val="Body1"/>
        <w:rPr>
          <w:rFonts w:ascii="Verdana" w:hAnsi="Verdana"/>
          <w:szCs w:val="24"/>
        </w:rPr>
      </w:pPr>
      <w:r w:rsidRPr="00BF68E0">
        <w:rPr>
          <w:rFonts w:ascii="Verdana" w:hAnsi="Verdana"/>
          <w:szCs w:val="24"/>
        </w:rPr>
        <w:t>Respectfully Submitted,</w:t>
      </w:r>
    </w:p>
    <w:p w:rsidR="00FE7096" w:rsidRPr="00BF68E0" w:rsidRDefault="00FE7096" w:rsidP="00FE7096">
      <w:pPr>
        <w:pStyle w:val="Body1"/>
        <w:rPr>
          <w:rFonts w:ascii="Verdana" w:hAnsi="Verdana"/>
          <w:sz w:val="12"/>
          <w:szCs w:val="12"/>
        </w:rPr>
      </w:pPr>
    </w:p>
    <w:p w:rsidR="001C33E0" w:rsidRDefault="00FE7096" w:rsidP="001C33E0">
      <w:pPr>
        <w:pStyle w:val="Body1"/>
        <w:rPr>
          <w:rFonts w:ascii="Verdana" w:hAnsi="Verdana"/>
          <w:szCs w:val="24"/>
        </w:rPr>
      </w:pPr>
      <w:r w:rsidRPr="00BF68E0">
        <w:rPr>
          <w:rFonts w:ascii="Verdana" w:hAnsi="Verdana"/>
          <w:szCs w:val="24"/>
        </w:rPr>
        <w:t xml:space="preserve">Educational </w:t>
      </w:r>
      <w:r>
        <w:rPr>
          <w:rFonts w:ascii="Verdana" w:hAnsi="Verdana"/>
          <w:szCs w:val="24"/>
        </w:rPr>
        <w:t>Services</w:t>
      </w:r>
      <w:r w:rsidR="002E7DE6">
        <w:rPr>
          <w:rFonts w:ascii="Verdana" w:hAnsi="Verdana"/>
          <w:szCs w:val="24"/>
        </w:rPr>
        <w:t xml:space="preserve"> Advisory Committee 2020</w:t>
      </w:r>
    </w:p>
    <w:p w:rsidR="001C33E0" w:rsidRDefault="001C33E0" w:rsidP="001C33E0">
      <w:pPr>
        <w:pStyle w:val="Body1"/>
        <w:ind w:firstLine="720"/>
        <w:rPr>
          <w:rFonts w:ascii="Verdana" w:hAnsi="Verdana"/>
          <w:szCs w:val="24"/>
        </w:rPr>
        <w:sectPr w:rsidR="001C33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C33E0" w:rsidRDefault="001C33E0" w:rsidP="001C33E0">
      <w:pPr>
        <w:pStyle w:val="Body1"/>
        <w:ind w:firstLine="720"/>
        <w:rPr>
          <w:rFonts w:ascii="Verdana" w:hAnsi="Verdana"/>
          <w:szCs w:val="24"/>
        </w:rPr>
      </w:pPr>
    </w:p>
    <w:p w:rsidR="00FE7096" w:rsidRDefault="002E7DE6" w:rsidP="001C33E0">
      <w:pPr>
        <w:pStyle w:val="Body1"/>
        <w:ind w:firstLine="720"/>
        <w:rPr>
          <w:rFonts w:ascii="Verdana" w:hAnsi="Verdana"/>
          <w:szCs w:val="24"/>
        </w:rPr>
      </w:pPr>
      <w:r>
        <w:rPr>
          <w:rFonts w:ascii="Verdana" w:hAnsi="Verdana"/>
          <w:szCs w:val="24"/>
        </w:rPr>
        <w:t>Serena Preston</w:t>
      </w:r>
      <w:r w:rsidR="0025097A">
        <w:rPr>
          <w:rFonts w:ascii="Verdana" w:hAnsi="Verdana"/>
          <w:szCs w:val="24"/>
        </w:rPr>
        <w:t>, Chair</w:t>
      </w:r>
    </w:p>
    <w:p w:rsidR="00FE7096" w:rsidRDefault="0025097A" w:rsidP="00FE7096">
      <w:pPr>
        <w:pStyle w:val="Body1"/>
        <w:ind w:left="720"/>
        <w:rPr>
          <w:rFonts w:ascii="Verdana" w:hAnsi="Verdana"/>
          <w:szCs w:val="24"/>
        </w:rPr>
      </w:pPr>
      <w:r>
        <w:rPr>
          <w:rFonts w:ascii="Verdana" w:hAnsi="Verdana"/>
          <w:szCs w:val="24"/>
        </w:rPr>
        <w:t>Carson Cochran</w:t>
      </w:r>
    </w:p>
    <w:p w:rsidR="00FE7096" w:rsidRPr="00BF68E0" w:rsidRDefault="0025097A" w:rsidP="00FE7096">
      <w:pPr>
        <w:pStyle w:val="Body1"/>
        <w:ind w:left="720"/>
        <w:rPr>
          <w:rFonts w:ascii="Verdana" w:hAnsi="Verdana"/>
          <w:szCs w:val="24"/>
        </w:rPr>
      </w:pPr>
      <w:r>
        <w:rPr>
          <w:rFonts w:ascii="Verdana" w:hAnsi="Verdana"/>
          <w:szCs w:val="24"/>
        </w:rPr>
        <w:t>Mary Lane</w:t>
      </w:r>
    </w:p>
    <w:p w:rsidR="002E7DE6" w:rsidRDefault="002E7DE6" w:rsidP="00FE7096">
      <w:pPr>
        <w:pStyle w:val="Body1"/>
        <w:ind w:left="720"/>
        <w:rPr>
          <w:rFonts w:ascii="Verdana" w:hAnsi="Verdana"/>
          <w:szCs w:val="24"/>
        </w:rPr>
      </w:pPr>
    </w:p>
    <w:p w:rsidR="002E7DE6" w:rsidRDefault="002E7DE6" w:rsidP="00FE7096">
      <w:pPr>
        <w:pStyle w:val="Body1"/>
        <w:ind w:left="720"/>
        <w:rPr>
          <w:rFonts w:ascii="Verdana" w:hAnsi="Verdana"/>
          <w:szCs w:val="24"/>
        </w:rPr>
      </w:pPr>
    </w:p>
    <w:p w:rsidR="00FE7096" w:rsidRPr="00BF68E0" w:rsidRDefault="002E7DE6" w:rsidP="00FE7096">
      <w:pPr>
        <w:pStyle w:val="Body1"/>
        <w:ind w:left="720"/>
        <w:rPr>
          <w:rFonts w:ascii="Verdana" w:hAnsi="Verdana"/>
          <w:szCs w:val="24"/>
        </w:rPr>
      </w:pPr>
      <w:r>
        <w:rPr>
          <w:rFonts w:ascii="Verdana" w:hAnsi="Verdana"/>
          <w:szCs w:val="24"/>
        </w:rPr>
        <w:t>Brian Darcy</w:t>
      </w:r>
    </w:p>
    <w:p w:rsidR="00FE7096" w:rsidRDefault="00317790" w:rsidP="00FE7096">
      <w:pPr>
        <w:pStyle w:val="Body1"/>
        <w:ind w:left="720"/>
        <w:rPr>
          <w:rFonts w:ascii="Verdana" w:hAnsi="Verdana"/>
          <w:szCs w:val="24"/>
        </w:rPr>
      </w:pPr>
      <w:r>
        <w:rPr>
          <w:rFonts w:ascii="Verdana" w:hAnsi="Verdana"/>
          <w:szCs w:val="24"/>
        </w:rPr>
        <w:t>Robert</w:t>
      </w:r>
      <w:r w:rsidR="0025097A">
        <w:rPr>
          <w:rFonts w:ascii="Verdana" w:hAnsi="Verdana"/>
          <w:szCs w:val="24"/>
        </w:rPr>
        <w:t xml:space="preserve"> Hair</w:t>
      </w:r>
    </w:p>
    <w:p w:rsidR="001C33E0" w:rsidRDefault="002E7DE6" w:rsidP="002E7DE6">
      <w:pPr>
        <w:pStyle w:val="Body1"/>
        <w:ind w:left="720"/>
        <w:rPr>
          <w:rFonts w:ascii="Verdana" w:hAnsi="Verdana"/>
          <w:szCs w:val="24"/>
        </w:rPr>
        <w:sectPr w:rsidR="001C33E0" w:rsidSect="001C33E0">
          <w:type w:val="continuous"/>
          <w:pgSz w:w="12240" w:h="15840"/>
          <w:pgMar w:top="1440" w:right="1440" w:bottom="1440" w:left="1440" w:header="720" w:footer="720" w:gutter="0"/>
          <w:cols w:num="2" w:space="720"/>
          <w:docGrid w:linePitch="360"/>
        </w:sectPr>
      </w:pPr>
      <w:r>
        <w:rPr>
          <w:rFonts w:ascii="Verdana" w:hAnsi="Verdana"/>
          <w:szCs w:val="24"/>
        </w:rPr>
        <w:t>Jared Leslie</w:t>
      </w:r>
    </w:p>
    <w:p w:rsidR="00FE7096" w:rsidRPr="00C33A60" w:rsidRDefault="00FE7096" w:rsidP="002E7DE6">
      <w:pPr>
        <w:rPr>
          <w:rFonts w:ascii="Verdana" w:hAnsi="Verdana"/>
          <w:sz w:val="24"/>
          <w:szCs w:val="24"/>
        </w:rPr>
      </w:pPr>
    </w:p>
    <w:sectPr w:rsidR="00FE7096" w:rsidRPr="00C33A60" w:rsidSect="001C33E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BCD" w:rsidRDefault="009D5BCD">
      <w:pPr>
        <w:spacing w:after="0" w:line="240" w:lineRule="auto"/>
      </w:pPr>
      <w:r>
        <w:separator/>
      </w:r>
    </w:p>
  </w:endnote>
  <w:endnote w:type="continuationSeparator" w:id="0">
    <w:p w:rsidR="009D5BCD" w:rsidRDefault="009D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5" w:rsidRDefault="00F8127A" w:rsidP="00BB7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6E5" w:rsidRDefault="009D5BCD">
    <w:pPr>
      <w:pStyle w:val="Footer"/>
    </w:pPr>
  </w:p>
  <w:p w:rsidR="00E20A39" w:rsidRDefault="009D5BC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6E5" w:rsidRPr="00510E5B" w:rsidRDefault="00F8127A" w:rsidP="00BB7FD6">
    <w:pPr>
      <w:pStyle w:val="Footer"/>
      <w:framePr w:wrap="around" w:vAnchor="text" w:hAnchor="margin" w:xAlign="center" w:y="1"/>
      <w:rPr>
        <w:rStyle w:val="PageNumber"/>
        <w:rFonts w:ascii="Verdana" w:hAnsi="Verdana"/>
        <w:sz w:val="22"/>
      </w:rPr>
    </w:pPr>
    <w:r w:rsidRPr="00510E5B">
      <w:rPr>
        <w:rStyle w:val="PageNumber"/>
        <w:rFonts w:ascii="Verdana" w:hAnsi="Verdana"/>
        <w:sz w:val="22"/>
      </w:rPr>
      <w:fldChar w:fldCharType="begin"/>
    </w:r>
    <w:r w:rsidRPr="00510E5B">
      <w:rPr>
        <w:rStyle w:val="PageNumber"/>
        <w:rFonts w:ascii="Verdana" w:hAnsi="Verdana"/>
        <w:sz w:val="22"/>
      </w:rPr>
      <w:instrText xml:space="preserve">PAGE  </w:instrText>
    </w:r>
    <w:r w:rsidRPr="00510E5B">
      <w:rPr>
        <w:rStyle w:val="PageNumber"/>
        <w:rFonts w:ascii="Verdana" w:hAnsi="Verdana"/>
        <w:sz w:val="22"/>
      </w:rPr>
      <w:fldChar w:fldCharType="separate"/>
    </w:r>
    <w:r w:rsidR="008B6C3F">
      <w:rPr>
        <w:rStyle w:val="PageNumber"/>
        <w:rFonts w:ascii="Verdana" w:hAnsi="Verdana"/>
        <w:noProof/>
        <w:sz w:val="22"/>
      </w:rPr>
      <w:t>2</w:t>
    </w:r>
    <w:r w:rsidRPr="00510E5B">
      <w:rPr>
        <w:rStyle w:val="PageNumber"/>
        <w:rFonts w:ascii="Verdana" w:hAnsi="Verdana"/>
        <w:sz w:val="22"/>
      </w:rPr>
      <w:fldChar w:fldCharType="end"/>
    </w:r>
  </w:p>
  <w:p w:rsidR="005876E5" w:rsidRDefault="009D5BCD">
    <w:pPr>
      <w:pStyle w:val="Footer"/>
    </w:pPr>
  </w:p>
  <w:p w:rsidR="00E20A39" w:rsidRDefault="009D5BC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8B" w:rsidRDefault="009D5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BCD" w:rsidRDefault="009D5BCD">
      <w:pPr>
        <w:spacing w:after="0" w:line="240" w:lineRule="auto"/>
      </w:pPr>
      <w:r>
        <w:separator/>
      </w:r>
    </w:p>
  </w:footnote>
  <w:footnote w:type="continuationSeparator" w:id="0">
    <w:p w:rsidR="009D5BCD" w:rsidRDefault="009D5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8B" w:rsidRDefault="009D5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8B" w:rsidRDefault="009D5B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B8B" w:rsidRDefault="009D5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613"/>
    <w:multiLevelType w:val="hybridMultilevel"/>
    <w:tmpl w:val="CA12CDB0"/>
    <w:lvl w:ilvl="0" w:tplc="7D2C73AE">
      <w:start w:val="1"/>
      <w:numFmt w:val="decimal"/>
      <w:lvlText w:val="%1."/>
      <w:lvlJc w:val="left"/>
      <w:pPr>
        <w:ind w:left="720" w:hanging="360"/>
      </w:pPr>
      <w:rPr>
        <w:rFonts w:asciiTheme="minorHAnsi" w:eastAsiaTheme="minorHAnsi" w:hAnsiTheme="minorHAnsi" w:cstheme="minorBidi"/>
        <w:color w:val="723E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80088"/>
    <w:multiLevelType w:val="hybridMultilevel"/>
    <w:tmpl w:val="15AA6A6A"/>
    <w:lvl w:ilvl="0" w:tplc="F3D02DCA">
      <w:start w:val="1"/>
      <w:numFmt w:val="decimal"/>
      <w:lvlText w:val="%1."/>
      <w:lvlJc w:val="left"/>
      <w:pPr>
        <w:ind w:left="720" w:hanging="360"/>
      </w:pPr>
      <w:rPr>
        <w:rFonts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B0376"/>
    <w:multiLevelType w:val="hybridMultilevel"/>
    <w:tmpl w:val="EEFC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31B9A"/>
    <w:multiLevelType w:val="hybridMultilevel"/>
    <w:tmpl w:val="4C642F78"/>
    <w:lvl w:ilvl="0" w:tplc="9816123E">
      <w:start w:val="1"/>
      <w:numFmt w:val="decimal"/>
      <w:lvlText w:val="%1."/>
      <w:lvlJc w:val="left"/>
      <w:pPr>
        <w:ind w:left="720" w:hanging="360"/>
      </w:pPr>
    </w:lvl>
    <w:lvl w:ilvl="1" w:tplc="55DEBCCC">
      <w:start w:val="1"/>
      <w:numFmt w:val="lowerLetter"/>
      <w:lvlText w:val="%2."/>
      <w:lvlJc w:val="left"/>
      <w:pPr>
        <w:ind w:left="1440" w:hanging="360"/>
      </w:pPr>
    </w:lvl>
    <w:lvl w:ilvl="2" w:tplc="4D46D410">
      <w:start w:val="1"/>
      <w:numFmt w:val="bullet"/>
      <w:lvlText w:val=""/>
      <w:lvlJc w:val="left"/>
      <w:pPr>
        <w:ind w:left="2160" w:hanging="360"/>
      </w:pPr>
      <w:rPr>
        <w:rFonts w:ascii="Wingdings" w:hAnsi="Wingdings" w:hint="default"/>
      </w:rPr>
    </w:lvl>
    <w:lvl w:ilvl="3" w:tplc="FA564E7E">
      <w:start w:val="1"/>
      <w:numFmt w:val="bullet"/>
      <w:lvlText w:val=""/>
      <w:lvlJc w:val="left"/>
      <w:pPr>
        <w:ind w:left="2880" w:hanging="360"/>
      </w:pPr>
      <w:rPr>
        <w:rFonts w:ascii="Symbol" w:hAnsi="Symbol" w:hint="default"/>
      </w:rPr>
    </w:lvl>
    <w:lvl w:ilvl="4" w:tplc="9AF404E2">
      <w:start w:val="1"/>
      <w:numFmt w:val="bullet"/>
      <w:lvlText w:val="o"/>
      <w:lvlJc w:val="left"/>
      <w:pPr>
        <w:ind w:left="3600" w:hanging="360"/>
      </w:pPr>
      <w:rPr>
        <w:rFonts w:ascii="Courier New" w:hAnsi="Courier New" w:hint="default"/>
      </w:rPr>
    </w:lvl>
    <w:lvl w:ilvl="5" w:tplc="A76C8244">
      <w:start w:val="1"/>
      <w:numFmt w:val="bullet"/>
      <w:lvlText w:val=""/>
      <w:lvlJc w:val="left"/>
      <w:pPr>
        <w:ind w:left="4320" w:hanging="360"/>
      </w:pPr>
      <w:rPr>
        <w:rFonts w:ascii="Wingdings" w:hAnsi="Wingdings" w:hint="default"/>
      </w:rPr>
    </w:lvl>
    <w:lvl w:ilvl="6" w:tplc="FE98A55E">
      <w:start w:val="1"/>
      <w:numFmt w:val="bullet"/>
      <w:lvlText w:val=""/>
      <w:lvlJc w:val="left"/>
      <w:pPr>
        <w:ind w:left="5040" w:hanging="360"/>
      </w:pPr>
      <w:rPr>
        <w:rFonts w:ascii="Symbol" w:hAnsi="Symbol" w:hint="default"/>
      </w:rPr>
    </w:lvl>
    <w:lvl w:ilvl="7" w:tplc="AD2055DE">
      <w:start w:val="1"/>
      <w:numFmt w:val="bullet"/>
      <w:lvlText w:val="o"/>
      <w:lvlJc w:val="left"/>
      <w:pPr>
        <w:ind w:left="5760" w:hanging="360"/>
      </w:pPr>
      <w:rPr>
        <w:rFonts w:ascii="Courier New" w:hAnsi="Courier New" w:hint="default"/>
      </w:rPr>
    </w:lvl>
    <w:lvl w:ilvl="8" w:tplc="9C2CBF28">
      <w:start w:val="1"/>
      <w:numFmt w:val="bullet"/>
      <w:lvlText w:val=""/>
      <w:lvlJc w:val="left"/>
      <w:pPr>
        <w:ind w:left="6480" w:hanging="360"/>
      </w:pPr>
      <w:rPr>
        <w:rFonts w:ascii="Wingdings" w:hAnsi="Wingdings" w:hint="default"/>
      </w:rPr>
    </w:lvl>
  </w:abstractNum>
  <w:abstractNum w:abstractNumId="4" w15:restartNumberingAfterBreak="0">
    <w:nsid w:val="0E5037A5"/>
    <w:multiLevelType w:val="hybridMultilevel"/>
    <w:tmpl w:val="2780C30A"/>
    <w:lvl w:ilvl="0" w:tplc="5CB4FB16">
      <w:start w:val="1"/>
      <w:numFmt w:val="decimal"/>
      <w:lvlText w:val="%1."/>
      <w:lvlJc w:val="left"/>
      <w:pPr>
        <w:ind w:left="720" w:hanging="360"/>
      </w:pPr>
      <w:rPr>
        <w:rFonts w:asciiTheme="minorHAnsi" w:hAnsiTheme="minorHAnsi" w:hint="default"/>
        <w:b/>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909EA"/>
    <w:multiLevelType w:val="hybridMultilevel"/>
    <w:tmpl w:val="ED825736"/>
    <w:lvl w:ilvl="0" w:tplc="7710F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7705D"/>
    <w:multiLevelType w:val="hybridMultilevel"/>
    <w:tmpl w:val="0388E000"/>
    <w:lvl w:ilvl="0" w:tplc="A01A8D16">
      <w:start w:val="10"/>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200BA"/>
    <w:multiLevelType w:val="hybridMultilevel"/>
    <w:tmpl w:val="76401904"/>
    <w:lvl w:ilvl="0" w:tplc="346C5C3A">
      <w:start w:val="4"/>
      <w:numFmt w:val="decimal"/>
      <w:lvlText w:val="%1."/>
      <w:lvlJc w:val="left"/>
      <w:pPr>
        <w:ind w:left="720" w:hanging="360"/>
      </w:pPr>
      <w:rPr>
        <w:rFonts w:hint="default"/>
        <w:color w:val="723E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6638"/>
    <w:multiLevelType w:val="hybridMultilevel"/>
    <w:tmpl w:val="5E9C1A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F2BBD"/>
    <w:multiLevelType w:val="hybridMultilevel"/>
    <w:tmpl w:val="C5247EF8"/>
    <w:lvl w:ilvl="0" w:tplc="C3985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30049"/>
    <w:multiLevelType w:val="hybridMultilevel"/>
    <w:tmpl w:val="E202E95A"/>
    <w:lvl w:ilvl="0" w:tplc="26DE8C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52921"/>
    <w:multiLevelType w:val="hybridMultilevel"/>
    <w:tmpl w:val="752E00C6"/>
    <w:lvl w:ilvl="0" w:tplc="C0E0F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C5680"/>
    <w:multiLevelType w:val="hybridMultilevel"/>
    <w:tmpl w:val="7C62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87AA4"/>
    <w:multiLevelType w:val="hybridMultilevel"/>
    <w:tmpl w:val="466E67CA"/>
    <w:lvl w:ilvl="0" w:tplc="F9BE7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10193"/>
    <w:multiLevelType w:val="hybridMultilevel"/>
    <w:tmpl w:val="87461B04"/>
    <w:lvl w:ilvl="0" w:tplc="CF78EF26">
      <w:start w:val="1"/>
      <w:numFmt w:val="decimal"/>
      <w:lvlText w:val="%1."/>
      <w:lvlJc w:val="left"/>
      <w:pPr>
        <w:ind w:left="720" w:hanging="360"/>
      </w:pPr>
      <w:rPr>
        <w:rFonts w:ascii="Verdana" w:hAnsi="Verdana"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C3306"/>
    <w:multiLevelType w:val="hybridMultilevel"/>
    <w:tmpl w:val="60F65314"/>
    <w:lvl w:ilvl="0" w:tplc="67A47D2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B485B"/>
    <w:multiLevelType w:val="hybridMultilevel"/>
    <w:tmpl w:val="4F2CC5B0"/>
    <w:lvl w:ilvl="0" w:tplc="67A47D2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084D99"/>
    <w:multiLevelType w:val="hybridMultilevel"/>
    <w:tmpl w:val="DAD4B00C"/>
    <w:lvl w:ilvl="0" w:tplc="E79C0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45F7B"/>
    <w:multiLevelType w:val="hybridMultilevel"/>
    <w:tmpl w:val="4800B1F0"/>
    <w:lvl w:ilvl="0" w:tplc="66C28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74E69"/>
    <w:multiLevelType w:val="hybridMultilevel"/>
    <w:tmpl w:val="87461B04"/>
    <w:lvl w:ilvl="0" w:tplc="CF78EF26">
      <w:start w:val="1"/>
      <w:numFmt w:val="decimal"/>
      <w:lvlText w:val="%1."/>
      <w:lvlJc w:val="left"/>
      <w:pPr>
        <w:ind w:left="720" w:hanging="360"/>
      </w:pPr>
      <w:rPr>
        <w:rFonts w:ascii="Verdana" w:hAnsi="Verdana"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27691"/>
    <w:multiLevelType w:val="hybridMultilevel"/>
    <w:tmpl w:val="FAC0216C"/>
    <w:lvl w:ilvl="0" w:tplc="B438754A">
      <w:start w:val="1"/>
      <w:numFmt w:val="decimal"/>
      <w:lvlText w:val="%1."/>
      <w:lvlJc w:val="left"/>
      <w:pPr>
        <w:ind w:left="720" w:hanging="360"/>
      </w:pPr>
    </w:lvl>
    <w:lvl w:ilvl="1" w:tplc="1D3032EC">
      <w:start w:val="1"/>
      <w:numFmt w:val="bullet"/>
      <w:lvlText w:val="o"/>
      <w:lvlJc w:val="left"/>
      <w:pPr>
        <w:ind w:left="1440" w:hanging="360"/>
      </w:pPr>
      <w:rPr>
        <w:rFonts w:ascii="Courier New" w:hAnsi="Courier New" w:hint="default"/>
      </w:rPr>
    </w:lvl>
    <w:lvl w:ilvl="2" w:tplc="08F05010">
      <w:start w:val="1"/>
      <w:numFmt w:val="bullet"/>
      <w:lvlText w:val=""/>
      <w:lvlJc w:val="left"/>
      <w:pPr>
        <w:ind w:left="2160" w:hanging="360"/>
      </w:pPr>
      <w:rPr>
        <w:rFonts w:ascii="Wingdings" w:hAnsi="Wingdings" w:hint="default"/>
      </w:rPr>
    </w:lvl>
    <w:lvl w:ilvl="3" w:tplc="FC4800A6">
      <w:start w:val="1"/>
      <w:numFmt w:val="bullet"/>
      <w:lvlText w:val=""/>
      <w:lvlJc w:val="left"/>
      <w:pPr>
        <w:ind w:left="2880" w:hanging="360"/>
      </w:pPr>
      <w:rPr>
        <w:rFonts w:ascii="Symbol" w:hAnsi="Symbol" w:hint="default"/>
      </w:rPr>
    </w:lvl>
    <w:lvl w:ilvl="4" w:tplc="2446F196">
      <w:start w:val="1"/>
      <w:numFmt w:val="bullet"/>
      <w:lvlText w:val="o"/>
      <w:lvlJc w:val="left"/>
      <w:pPr>
        <w:ind w:left="3600" w:hanging="360"/>
      </w:pPr>
      <w:rPr>
        <w:rFonts w:ascii="Courier New" w:hAnsi="Courier New" w:hint="default"/>
      </w:rPr>
    </w:lvl>
    <w:lvl w:ilvl="5" w:tplc="8C3A35A6">
      <w:start w:val="1"/>
      <w:numFmt w:val="bullet"/>
      <w:lvlText w:val=""/>
      <w:lvlJc w:val="left"/>
      <w:pPr>
        <w:ind w:left="4320" w:hanging="360"/>
      </w:pPr>
      <w:rPr>
        <w:rFonts w:ascii="Wingdings" w:hAnsi="Wingdings" w:hint="default"/>
      </w:rPr>
    </w:lvl>
    <w:lvl w:ilvl="6" w:tplc="9E7211D2">
      <w:start w:val="1"/>
      <w:numFmt w:val="bullet"/>
      <w:lvlText w:val=""/>
      <w:lvlJc w:val="left"/>
      <w:pPr>
        <w:ind w:left="5040" w:hanging="360"/>
      </w:pPr>
      <w:rPr>
        <w:rFonts w:ascii="Symbol" w:hAnsi="Symbol" w:hint="default"/>
      </w:rPr>
    </w:lvl>
    <w:lvl w:ilvl="7" w:tplc="1C4AB704">
      <w:start w:val="1"/>
      <w:numFmt w:val="bullet"/>
      <w:lvlText w:val="o"/>
      <w:lvlJc w:val="left"/>
      <w:pPr>
        <w:ind w:left="5760" w:hanging="360"/>
      </w:pPr>
      <w:rPr>
        <w:rFonts w:ascii="Courier New" w:hAnsi="Courier New" w:hint="default"/>
      </w:rPr>
    </w:lvl>
    <w:lvl w:ilvl="8" w:tplc="97368780">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7"/>
  </w:num>
  <w:num w:numId="5">
    <w:abstractNumId w:val="12"/>
  </w:num>
  <w:num w:numId="6">
    <w:abstractNumId w:val="2"/>
  </w:num>
  <w:num w:numId="7">
    <w:abstractNumId w:val="1"/>
  </w:num>
  <w:num w:numId="8">
    <w:abstractNumId w:val="5"/>
  </w:num>
  <w:num w:numId="9">
    <w:abstractNumId w:val="18"/>
  </w:num>
  <w:num w:numId="10">
    <w:abstractNumId w:val="11"/>
  </w:num>
  <w:num w:numId="11">
    <w:abstractNumId w:val="9"/>
  </w:num>
  <w:num w:numId="12">
    <w:abstractNumId w:val="13"/>
  </w:num>
  <w:num w:numId="13">
    <w:abstractNumId w:val="4"/>
  </w:num>
  <w:num w:numId="14">
    <w:abstractNumId w:val="17"/>
  </w:num>
  <w:num w:numId="15">
    <w:abstractNumId w:val="10"/>
  </w:num>
  <w:num w:numId="16">
    <w:abstractNumId w:val="16"/>
  </w:num>
  <w:num w:numId="17">
    <w:abstractNumId w:val="15"/>
  </w:num>
  <w:num w:numId="18">
    <w:abstractNumId w:val="14"/>
  </w:num>
  <w:num w:numId="19">
    <w:abstractNumId w:val="19"/>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60"/>
    <w:rsid w:val="001727BA"/>
    <w:rsid w:val="001C33E0"/>
    <w:rsid w:val="0025097A"/>
    <w:rsid w:val="002B0A62"/>
    <w:rsid w:val="002E7DE6"/>
    <w:rsid w:val="00317790"/>
    <w:rsid w:val="003F599C"/>
    <w:rsid w:val="004826DC"/>
    <w:rsid w:val="004A10FE"/>
    <w:rsid w:val="005021E7"/>
    <w:rsid w:val="0081682F"/>
    <w:rsid w:val="008B6C3F"/>
    <w:rsid w:val="00930CD6"/>
    <w:rsid w:val="009D5BCD"/>
    <w:rsid w:val="00AA11F0"/>
    <w:rsid w:val="00B64BF5"/>
    <w:rsid w:val="00C33A60"/>
    <w:rsid w:val="00CF451E"/>
    <w:rsid w:val="00D063D8"/>
    <w:rsid w:val="00D13D27"/>
    <w:rsid w:val="00E62B83"/>
    <w:rsid w:val="00EF740D"/>
    <w:rsid w:val="00F8127A"/>
    <w:rsid w:val="00FA433C"/>
    <w:rsid w:val="00FE55A5"/>
    <w:rsid w:val="00FE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F928"/>
  <w15:chartTrackingRefBased/>
  <w15:docId w15:val="{6F95416A-9816-45B2-A9D4-1CEF84C7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A60"/>
  </w:style>
  <w:style w:type="paragraph" w:styleId="Heading1">
    <w:name w:val="heading 1"/>
    <w:basedOn w:val="NoSpacing"/>
    <w:next w:val="Normal"/>
    <w:link w:val="Heading1Char"/>
    <w:uiPriority w:val="9"/>
    <w:qFormat/>
    <w:rsid w:val="008B6C3F"/>
    <w:pPr>
      <w:outlineLvl w:val="0"/>
    </w:pPr>
    <w:rPr>
      <w:rFonts w:ascii="Verdana" w:hAnsi="Verdana"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A60"/>
    <w:pPr>
      <w:ind w:left="720"/>
      <w:contextualSpacing/>
    </w:pPr>
  </w:style>
  <w:style w:type="paragraph" w:styleId="NoSpacing">
    <w:name w:val="No Spacing"/>
    <w:uiPriority w:val="1"/>
    <w:qFormat/>
    <w:rsid w:val="00C33A60"/>
    <w:pPr>
      <w:spacing w:after="0" w:line="240" w:lineRule="auto"/>
    </w:pPr>
  </w:style>
  <w:style w:type="paragraph" w:styleId="BalloonText">
    <w:name w:val="Balloon Text"/>
    <w:basedOn w:val="Normal"/>
    <w:link w:val="BalloonTextChar"/>
    <w:uiPriority w:val="99"/>
    <w:semiHidden/>
    <w:unhideWhenUsed/>
    <w:rsid w:val="004A1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0FE"/>
    <w:rPr>
      <w:rFonts w:ascii="Segoe UI" w:hAnsi="Segoe UI" w:cs="Segoe UI"/>
      <w:sz w:val="18"/>
      <w:szCs w:val="18"/>
    </w:rPr>
  </w:style>
  <w:style w:type="paragraph" w:styleId="Header">
    <w:name w:val="header"/>
    <w:basedOn w:val="Normal"/>
    <w:link w:val="HeaderChar"/>
    <w:unhideWhenUsed/>
    <w:rsid w:val="0081682F"/>
    <w:pPr>
      <w:tabs>
        <w:tab w:val="center" w:pos="4680"/>
        <w:tab w:val="right" w:pos="9360"/>
      </w:tabs>
      <w:spacing w:after="0" w:line="240" w:lineRule="auto"/>
    </w:pPr>
  </w:style>
  <w:style w:type="character" w:customStyle="1" w:styleId="HeaderChar">
    <w:name w:val="Header Char"/>
    <w:basedOn w:val="DefaultParagraphFont"/>
    <w:link w:val="Header"/>
    <w:rsid w:val="0081682F"/>
  </w:style>
  <w:style w:type="paragraph" w:customStyle="1" w:styleId="Body1">
    <w:name w:val="Body 1"/>
    <w:rsid w:val="00FE7096"/>
    <w:pPr>
      <w:spacing w:after="0" w:line="240" w:lineRule="auto"/>
    </w:pPr>
    <w:rPr>
      <w:rFonts w:ascii="Helvetica" w:eastAsia="Arial Unicode MS" w:hAnsi="Helvetica" w:cs="Times New Roman"/>
      <w:color w:val="000000"/>
      <w:sz w:val="24"/>
      <w:szCs w:val="20"/>
    </w:rPr>
  </w:style>
  <w:style w:type="paragraph" w:styleId="Footer">
    <w:name w:val="footer"/>
    <w:basedOn w:val="Normal"/>
    <w:link w:val="FooterChar"/>
    <w:rsid w:val="00FE709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E7096"/>
    <w:rPr>
      <w:rFonts w:ascii="Times New Roman" w:eastAsia="Times New Roman" w:hAnsi="Times New Roman" w:cs="Times New Roman"/>
      <w:sz w:val="24"/>
      <w:szCs w:val="24"/>
    </w:rPr>
  </w:style>
  <w:style w:type="character" w:styleId="PageNumber">
    <w:name w:val="page number"/>
    <w:rsid w:val="00FE7096"/>
  </w:style>
  <w:style w:type="paragraph" w:styleId="Title">
    <w:name w:val="Title"/>
    <w:basedOn w:val="NoSpacing"/>
    <w:next w:val="Normal"/>
    <w:link w:val="TitleChar"/>
    <w:uiPriority w:val="10"/>
    <w:qFormat/>
    <w:rsid w:val="008B6C3F"/>
    <w:pPr>
      <w:jc w:val="center"/>
    </w:pPr>
    <w:rPr>
      <w:rFonts w:ascii="Verdana" w:hAnsi="Verdana"/>
      <w:b/>
      <w:sz w:val="28"/>
      <w:szCs w:val="28"/>
    </w:rPr>
  </w:style>
  <w:style w:type="character" w:customStyle="1" w:styleId="TitleChar">
    <w:name w:val="Title Char"/>
    <w:basedOn w:val="DefaultParagraphFont"/>
    <w:link w:val="Title"/>
    <w:uiPriority w:val="10"/>
    <w:rsid w:val="008B6C3F"/>
    <w:rPr>
      <w:rFonts w:ascii="Verdana" w:hAnsi="Verdana"/>
      <w:b/>
      <w:sz w:val="28"/>
      <w:szCs w:val="28"/>
    </w:rPr>
  </w:style>
  <w:style w:type="character" w:customStyle="1" w:styleId="Heading1Char">
    <w:name w:val="Heading 1 Char"/>
    <w:basedOn w:val="DefaultParagraphFont"/>
    <w:link w:val="Heading1"/>
    <w:uiPriority w:val="9"/>
    <w:rsid w:val="008B6C3F"/>
    <w:rPr>
      <w:rFonts w:ascii="Verdana" w:hAnsi="Verdana"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6F8EC-5076-420C-9AA7-4DDB77DE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554</Words>
  <Characters>3162</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2017-09-21T19:47:00Z</cp:lastPrinted>
  <dcterms:created xsi:type="dcterms:W3CDTF">2020-06-08T14:52:00Z</dcterms:created>
  <dcterms:modified xsi:type="dcterms:W3CDTF">2020-09-28T16:39:00Z</dcterms:modified>
</cp:coreProperties>
</file>